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6B57A268"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A2309E">
        <w:rPr>
          <w:b/>
          <w:color w:val="000000" w:themeColor="text1"/>
          <w:sz w:val="24"/>
          <w:szCs w:val="24"/>
          <w:lang w:eastAsia="ko-KR"/>
        </w:rPr>
        <w:t>3</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EF270E">
        <w:rPr>
          <w:rFonts w:asciiTheme="minorEastAsia" w:eastAsiaTheme="minorEastAsia" w:hAnsiTheme="minorEastAsia"/>
          <w:b/>
          <w:color w:val="000000" w:themeColor="text1"/>
          <w:sz w:val="24"/>
          <w:szCs w:val="24"/>
          <w:lang w:eastAsia="ko-KR"/>
        </w:rPr>
        <w:t>30</w:t>
      </w:r>
      <w:r w:rsidR="000105CC">
        <w:rPr>
          <w:rFonts w:asciiTheme="minorEastAsia" w:eastAsiaTheme="minorEastAsia" w:hAnsiTheme="minorEastAsia"/>
          <w:b/>
          <w:color w:val="000000" w:themeColor="text1"/>
          <w:sz w:val="24"/>
          <w:szCs w:val="24"/>
          <w:lang w:eastAsia="ko-KR"/>
        </w:rPr>
        <w:t>5804</w:t>
      </w:r>
    </w:p>
    <w:bookmarkEnd w:id="0"/>
    <w:p w14:paraId="232823A7" w14:textId="3F2D253A" w:rsidR="003909B6" w:rsidRPr="00122191" w:rsidRDefault="00A2309E"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Incheon, Korea</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May</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22</w:t>
      </w:r>
      <w:r w:rsidRPr="00A2309E">
        <w:rPr>
          <w:rFonts w:eastAsia="SimSun" w:cs="Arial"/>
          <w:b/>
          <w:bCs/>
          <w:color w:val="000000" w:themeColor="text1"/>
          <w:sz w:val="24"/>
          <w:szCs w:val="24"/>
          <w:vertAlign w:val="superscript"/>
          <w:lang w:eastAsia="zh-CN"/>
        </w:rPr>
        <w:t>nd</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May</w:t>
      </w:r>
      <w:r w:rsidR="00EF270E">
        <w:rPr>
          <w:rFonts w:eastAsia="SimSun" w:cs="Arial"/>
          <w:b/>
          <w:bCs/>
          <w:color w:val="000000" w:themeColor="text1"/>
          <w:sz w:val="24"/>
          <w:szCs w:val="24"/>
          <w:lang w:eastAsia="zh-CN"/>
        </w:rPr>
        <w:t xml:space="preserve"> </w:t>
      </w:r>
      <w:r w:rsidR="00DE2397">
        <w:rPr>
          <w:rFonts w:eastAsia="SimSun" w:cs="Arial"/>
          <w:b/>
          <w:bCs/>
          <w:color w:val="000000" w:themeColor="text1"/>
          <w:sz w:val="24"/>
          <w:szCs w:val="24"/>
          <w:lang w:eastAsia="zh-CN"/>
        </w:rPr>
        <w:t>26</w:t>
      </w:r>
      <w:r w:rsidR="00DE2397" w:rsidRPr="00DE2397">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EF270E">
        <w:rPr>
          <w:rFonts w:eastAsia="SimSun" w:cs="Arial"/>
          <w:b/>
          <w:bCs/>
          <w:color w:val="000000" w:themeColor="text1"/>
          <w:sz w:val="24"/>
          <w:szCs w:val="24"/>
          <w:lang w:eastAsia="zh-CN"/>
        </w:rPr>
        <w:t>3</w:t>
      </w:r>
    </w:p>
    <w:p w14:paraId="16FE5EF7" w14:textId="2B5C4CA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979CF">
        <w:rPr>
          <w:rFonts w:ascii="Arial" w:hAnsi="Arial"/>
          <w:color w:val="000000" w:themeColor="text1"/>
          <w:sz w:val="24"/>
        </w:rPr>
        <w:t>9</w:t>
      </w:r>
      <w:r w:rsidR="008F39D9" w:rsidRPr="005D3160">
        <w:rPr>
          <w:rFonts w:ascii="Arial" w:hAnsi="Arial"/>
          <w:color w:val="000000" w:themeColor="text1"/>
          <w:sz w:val="24"/>
        </w:rPr>
        <w:t>.</w:t>
      </w:r>
      <w:r w:rsidR="00DE2397">
        <w:rPr>
          <w:rFonts w:ascii="Arial" w:hAnsi="Arial"/>
          <w:color w:val="000000" w:themeColor="text1"/>
          <w:sz w:val="24"/>
        </w:rPr>
        <w:t>1</w:t>
      </w:r>
      <w:r w:rsidR="00A2309E">
        <w:rPr>
          <w:rFonts w:ascii="Arial" w:hAnsi="Arial"/>
          <w:color w:val="000000" w:themeColor="text1"/>
          <w:sz w:val="24"/>
        </w:rPr>
        <w:t>6</w:t>
      </w:r>
      <w:r w:rsidR="008F39D9" w:rsidRPr="005D3160">
        <w:rPr>
          <w:rFonts w:ascii="Arial" w:hAnsi="Arial"/>
          <w:color w:val="000000" w:themeColor="text1"/>
          <w:sz w:val="24"/>
        </w:rPr>
        <w:t>.</w:t>
      </w:r>
      <w:r w:rsidR="00DE2397">
        <w:rPr>
          <w:rFonts w:ascii="Arial" w:hAnsi="Arial"/>
          <w:color w:val="000000" w:themeColor="text1"/>
          <w:sz w:val="24"/>
        </w:rPr>
        <w:t>4</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1625BF86"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r w:rsidR="00DE2397">
        <w:rPr>
          <w:rFonts w:ascii="Arial" w:eastAsia="SimSun" w:hAnsi="Arial" w:cs="Arial"/>
          <w:color w:val="000000" w:themeColor="text1"/>
          <w:sz w:val="24"/>
          <w:lang w:eastAsia="zh-CN"/>
        </w:rPr>
        <w:t>NCR features</w:t>
      </w:r>
      <w:bookmarkEnd w:id="2"/>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65849EAD" w14:textId="3C3F4B07" w:rsidR="00414CD5" w:rsidRDefault="00414CD5" w:rsidP="00414CD5">
      <w:pPr>
        <w:pStyle w:val="maintext"/>
        <w:ind w:firstLine="440"/>
      </w:pPr>
      <w:r>
        <w:t xml:space="preserve">This contribution presents ETRI’s views on </w:t>
      </w:r>
      <w:r w:rsidR="0076767D">
        <w:t>NCR features</w:t>
      </w:r>
      <w:r w:rsidR="0039640A">
        <w:t xml:space="preserve"> based on </w:t>
      </w:r>
      <w:r w:rsidR="0039640A">
        <w:fldChar w:fldCharType="begin"/>
      </w:r>
      <w:r w:rsidR="0039640A">
        <w:instrText xml:space="preserve"> REF _Ref134718765 \r \h </w:instrText>
      </w:r>
      <w:r w:rsidR="0039640A">
        <w:fldChar w:fldCharType="separate"/>
      </w:r>
      <w:r w:rsidR="00E625BF">
        <w:t>[1]</w:t>
      </w:r>
      <w:r w:rsidR="0039640A">
        <w:fldChar w:fldCharType="end"/>
      </w:r>
      <w:r w:rsidR="0076767D">
        <w:t>.</w:t>
      </w:r>
    </w:p>
    <w:p w14:paraId="3DCBCBAA" w14:textId="77777777" w:rsidR="00276C67" w:rsidRPr="00B474B6" w:rsidRDefault="00276C67"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0A8BC737" w14:textId="1AF87DE7" w:rsidR="0039640A" w:rsidRDefault="00384D8F" w:rsidP="0039640A">
      <w:pPr>
        <w:pStyle w:val="2"/>
        <w:spacing w:after="120"/>
      </w:pPr>
      <w:r>
        <w:t>P</w:t>
      </w:r>
      <w:r w:rsidR="0039640A">
        <w:t>eriodic/aperiodic/semi-persistent beam indication for access link</w:t>
      </w:r>
    </w:p>
    <w:p w14:paraId="2F662E39" w14:textId="7C34B415" w:rsidR="0039640A" w:rsidRDefault="00384D8F" w:rsidP="0039640A">
      <w:pPr>
        <w:pStyle w:val="maintext"/>
        <w:ind w:firstLine="440"/>
      </w:pPr>
      <w:r>
        <w:rPr>
          <w:rFonts w:hint="eastAsia"/>
        </w:rPr>
        <w:t>I</w:t>
      </w:r>
      <w:r>
        <w:t xml:space="preserve">n FG 43-2 (periodic beam indication for access link) and 43-4 (semi-persistent beam indication for access link), </w:t>
      </w:r>
      <w:r w:rsidR="00075BC4">
        <w:t xml:space="preserve">two different components (i.e., </w:t>
      </w:r>
      <w:r w:rsidR="00B10442">
        <w:t>beam indication and priority flag</w:t>
      </w:r>
      <w:r w:rsidR="00075BC4">
        <w:t>)</w:t>
      </w:r>
      <w:r w:rsidR="00B10442">
        <w:t xml:space="preserve"> are </w:t>
      </w:r>
      <w:r w:rsidR="00CE377F">
        <w:t xml:space="preserve">combined into one FG </w:t>
      </w:r>
      <w:r w:rsidR="00CE377F">
        <w:fldChar w:fldCharType="begin"/>
      </w:r>
      <w:r w:rsidR="00CE377F">
        <w:instrText xml:space="preserve"> REF _Ref134718765 \r \h </w:instrText>
      </w:r>
      <w:r w:rsidR="00CE377F">
        <w:fldChar w:fldCharType="separate"/>
      </w:r>
      <w:r w:rsidR="00E625BF">
        <w:t>[1]</w:t>
      </w:r>
      <w:r w:rsidR="00CE377F">
        <w:fldChar w:fldCharType="end"/>
      </w:r>
      <w:r w:rsidR="00CE377F">
        <w:t xml:space="preserve">. </w:t>
      </w:r>
      <w:r w:rsidR="00C700BA">
        <w:t xml:space="preserve">Our understanding is that these two components are not necessarily tied together always. For instance, if a single type of beam indication, e.g., the case with periodic beam indications only, the priority flag won’t be utilized ever. We think it needs to be clarified whether the priority flag </w:t>
      </w:r>
      <w:r w:rsidR="00550D9B">
        <w:t>should be always supported, if the NCR support periodic or semi-persistent beam indication.</w:t>
      </w:r>
    </w:p>
    <w:p w14:paraId="7E07FEBF" w14:textId="49E6BF1F" w:rsidR="0039640A" w:rsidRPr="00550D9B" w:rsidRDefault="0039640A" w:rsidP="0039640A">
      <w:pPr>
        <w:pStyle w:val="maintext"/>
        <w:ind w:firstLine="440"/>
      </w:pPr>
    </w:p>
    <w:p w14:paraId="0692D945" w14:textId="74214301" w:rsidR="00B23384" w:rsidRDefault="00B23384" w:rsidP="00B23384">
      <w:pPr>
        <w:pStyle w:val="maintext"/>
        <w:ind w:left="440" w:hangingChars="200" w:hanging="440"/>
        <w:rPr>
          <w:b/>
          <w:bCs/>
        </w:rPr>
      </w:pPr>
      <w:r>
        <w:rPr>
          <w:rFonts w:hint="eastAsia"/>
          <w:b/>
          <w:bCs/>
        </w:rPr>
        <w:t>P</w:t>
      </w:r>
      <w:r>
        <w:rPr>
          <w:b/>
          <w:bCs/>
        </w:rPr>
        <w:t xml:space="preserve">roposal 1. Regarding FG 43-2 and 43-4, RAN1 to clarify that </w:t>
      </w:r>
      <w:r w:rsidRPr="00B23384">
        <w:rPr>
          <w:b/>
          <w:bCs/>
        </w:rPr>
        <w:t>whether the priority flag should be supported, if the NCR support periodic or semi-persistent beam indication</w:t>
      </w:r>
      <w:r>
        <w:rPr>
          <w:b/>
          <w:bCs/>
        </w:rPr>
        <w:t>.</w:t>
      </w:r>
    </w:p>
    <w:p w14:paraId="343EDB95" w14:textId="0EE9D8BB" w:rsidR="00DD283E" w:rsidRPr="00B23384" w:rsidRDefault="00DD283E" w:rsidP="0039640A">
      <w:pPr>
        <w:pStyle w:val="maintext"/>
        <w:ind w:firstLine="440"/>
      </w:pPr>
    </w:p>
    <w:p w14:paraId="019948CE" w14:textId="16675CD8" w:rsidR="00DD283E" w:rsidRDefault="00D85978" w:rsidP="0039640A">
      <w:pPr>
        <w:pStyle w:val="maintext"/>
        <w:ind w:firstLine="440"/>
      </w:pPr>
      <w:r>
        <w:t xml:space="preserve">For the second </w:t>
      </w:r>
      <w:r w:rsidR="006B5EAF">
        <w:t xml:space="preserve">component of FG 43-3 (supported slot offset k values for aperiodic beam indication), we think the values from </w:t>
      </w:r>
      <w:r w:rsidR="00850614">
        <w:fldChar w:fldCharType="begin"/>
      </w:r>
      <w:r w:rsidR="00850614">
        <w:instrText xml:space="preserve"> REF _Ref134791197 \h </w:instrText>
      </w:r>
      <w:r w:rsidR="00850614">
        <w:fldChar w:fldCharType="separate"/>
      </w:r>
      <w:r w:rsidR="00E625BF">
        <w:t xml:space="preserve">Table </w:t>
      </w:r>
      <w:r w:rsidR="00E625BF">
        <w:rPr>
          <w:noProof/>
        </w:rPr>
        <w:t>1</w:t>
      </w:r>
      <w:r w:rsidR="00850614">
        <w:fldChar w:fldCharType="end"/>
      </w:r>
      <w:r w:rsidR="00850614">
        <w:t xml:space="preserve"> can be a reference. In </w:t>
      </w:r>
      <w:r w:rsidR="00850614">
        <w:fldChar w:fldCharType="begin"/>
      </w:r>
      <w:r w:rsidR="00850614">
        <w:instrText xml:space="preserve"> REF _Ref134791197 \h </w:instrText>
      </w:r>
      <w:r w:rsidR="00850614">
        <w:fldChar w:fldCharType="separate"/>
      </w:r>
      <w:r w:rsidR="00E625BF">
        <w:t xml:space="preserve">Table </w:t>
      </w:r>
      <w:r w:rsidR="00E625BF">
        <w:rPr>
          <w:noProof/>
        </w:rPr>
        <w:t>1</w:t>
      </w:r>
      <w:r w:rsidR="00850614">
        <w:fldChar w:fldCharType="end"/>
      </w:r>
      <w:r w:rsidR="00850614">
        <w:t>, we can see that a certain number of symbols, e.g., sym224, sym336, sym896, sym1344, sym1792, sym2688, etc., can be reported to i</w:t>
      </w:r>
      <w:r w:rsidR="00850614" w:rsidRPr="00850614">
        <w:t>ndicates the minimum number of OFDM symbols between the DCI triggering of aperiodic CSI-RS and aperiodic CSI-RS transmission</w:t>
      </w:r>
      <w:r w:rsidR="00850614">
        <w:t xml:space="preserve"> (i.e., for beam switching) according to the SCS. Having said that, it should be noted that </w:t>
      </w:r>
      <w:r w:rsidR="00850614">
        <w:fldChar w:fldCharType="begin"/>
      </w:r>
      <w:r w:rsidR="00850614">
        <w:instrText xml:space="preserve"> REF _Ref134791197 \h </w:instrText>
      </w:r>
      <w:r w:rsidR="00850614">
        <w:fldChar w:fldCharType="separate"/>
      </w:r>
      <w:r w:rsidR="00E625BF">
        <w:t xml:space="preserve">Table </w:t>
      </w:r>
      <w:r w:rsidR="00E625BF">
        <w:rPr>
          <w:noProof/>
        </w:rPr>
        <w:t>1</w:t>
      </w:r>
      <w:r w:rsidR="00850614">
        <w:fldChar w:fldCharType="end"/>
      </w:r>
      <w:r w:rsidR="00850614">
        <w:t xml:space="preserve"> also shows that </w:t>
      </w:r>
      <w:r w:rsidR="008B4915">
        <w:t xml:space="preserve">the numbers above are not valid/defined for some scenarios (see the NOTE in </w:t>
      </w:r>
      <w:r w:rsidR="008B4915">
        <w:fldChar w:fldCharType="begin"/>
      </w:r>
      <w:r w:rsidR="008B4915">
        <w:instrText xml:space="preserve"> REF _Ref134791197 \h </w:instrText>
      </w:r>
      <w:r w:rsidR="008B4915">
        <w:fldChar w:fldCharType="separate"/>
      </w:r>
      <w:r w:rsidR="00E625BF">
        <w:t xml:space="preserve">Table </w:t>
      </w:r>
      <w:r w:rsidR="00E625BF">
        <w:rPr>
          <w:noProof/>
        </w:rPr>
        <w:t>1</w:t>
      </w:r>
      <w:r w:rsidR="008B4915">
        <w:fldChar w:fldCharType="end"/>
      </w:r>
      <w:r w:rsidR="008B4915">
        <w:t xml:space="preserve"> for details).</w:t>
      </w:r>
    </w:p>
    <w:p w14:paraId="143A2AD3" w14:textId="4F1B669E" w:rsidR="00DD283E" w:rsidRDefault="008B4915" w:rsidP="0039640A">
      <w:pPr>
        <w:pStyle w:val="maintext"/>
        <w:ind w:firstLine="440"/>
      </w:pPr>
      <w:r>
        <w:t>As a starting point, it is suggested to introduce the same values for various numerologies and one more option with sym0 considering that the NCR-MT may have more processing power than legacy UEs.</w:t>
      </w:r>
    </w:p>
    <w:p w14:paraId="3ADB9B6E" w14:textId="15E6AE65" w:rsidR="00DD283E" w:rsidRDefault="00DD283E" w:rsidP="0039640A">
      <w:pPr>
        <w:pStyle w:val="maintext"/>
        <w:ind w:firstLine="440"/>
      </w:pPr>
    </w:p>
    <w:p w14:paraId="3017DA06" w14:textId="6EBC48C0" w:rsidR="008B4915" w:rsidRDefault="008B4915" w:rsidP="008B4915">
      <w:pPr>
        <w:pStyle w:val="maintext"/>
        <w:ind w:left="440" w:hangingChars="200" w:hanging="440"/>
        <w:rPr>
          <w:b/>
          <w:bCs/>
        </w:rPr>
      </w:pPr>
      <w:r>
        <w:rPr>
          <w:rFonts w:hint="eastAsia"/>
          <w:b/>
          <w:bCs/>
        </w:rPr>
        <w:t>P</w:t>
      </w:r>
      <w:r>
        <w:rPr>
          <w:b/>
          <w:bCs/>
        </w:rPr>
        <w:t>roposal 2. RAN1 to consider the following values for the component 2 of FG 43-3 (</w:t>
      </w:r>
      <w:r w:rsidRPr="008B4915">
        <w:rPr>
          <w:b/>
          <w:bCs/>
        </w:rPr>
        <w:t>supported slot offset k values for aperiodic beam indication</w:t>
      </w:r>
      <w:r>
        <w:rPr>
          <w:b/>
          <w:bCs/>
        </w:rPr>
        <w:t>):</w:t>
      </w:r>
    </w:p>
    <w:p w14:paraId="4DBD0D97" w14:textId="40F880E6" w:rsidR="00DD283E" w:rsidRPr="004B5823" w:rsidRDefault="008B4915" w:rsidP="008B4915">
      <w:pPr>
        <w:pStyle w:val="maintext"/>
        <w:numPr>
          <w:ilvl w:val="0"/>
          <w:numId w:val="48"/>
        </w:numPr>
        <w:ind w:firstLineChars="0"/>
        <w:rPr>
          <w:b/>
          <w:bCs/>
        </w:rPr>
      </w:pPr>
      <w:r w:rsidRPr="004B5823">
        <w:rPr>
          <w:b/>
          <w:bCs/>
        </w:rPr>
        <w:t>sym0 for all SCSs or for reported SCSs,</w:t>
      </w:r>
    </w:p>
    <w:p w14:paraId="13B279D4" w14:textId="77777777" w:rsidR="008B4915" w:rsidRPr="004B5823" w:rsidRDefault="008B4915" w:rsidP="008B4915">
      <w:pPr>
        <w:pStyle w:val="maintext"/>
        <w:numPr>
          <w:ilvl w:val="0"/>
          <w:numId w:val="48"/>
        </w:numPr>
        <w:ind w:firstLineChars="0"/>
        <w:rPr>
          <w:b/>
          <w:bCs/>
        </w:rPr>
      </w:pPr>
      <w:r w:rsidRPr="004B5823">
        <w:rPr>
          <w:b/>
          <w:bCs/>
        </w:rPr>
        <w:t xml:space="preserve">sym224 or sym336 for 60kHz and 120kHz SCS, </w:t>
      </w:r>
    </w:p>
    <w:p w14:paraId="661545AC" w14:textId="77777777" w:rsidR="008B4915" w:rsidRPr="004B5823" w:rsidRDefault="008B4915" w:rsidP="008B4915">
      <w:pPr>
        <w:pStyle w:val="maintext"/>
        <w:numPr>
          <w:ilvl w:val="0"/>
          <w:numId w:val="48"/>
        </w:numPr>
        <w:ind w:firstLineChars="0"/>
        <w:rPr>
          <w:b/>
          <w:bCs/>
        </w:rPr>
      </w:pPr>
      <w:r w:rsidRPr="004B5823">
        <w:rPr>
          <w:b/>
          <w:bCs/>
        </w:rPr>
        <w:t>sym896 or sym1344 for 480kHz SCS,</w:t>
      </w:r>
    </w:p>
    <w:p w14:paraId="47ED4DAC" w14:textId="591EBD3C" w:rsidR="008B4915" w:rsidRPr="004B5823" w:rsidRDefault="008B4915" w:rsidP="008B4915">
      <w:pPr>
        <w:pStyle w:val="maintext"/>
        <w:numPr>
          <w:ilvl w:val="0"/>
          <w:numId w:val="48"/>
        </w:numPr>
        <w:ind w:firstLineChars="0"/>
        <w:rPr>
          <w:b/>
          <w:bCs/>
        </w:rPr>
      </w:pPr>
      <w:r w:rsidRPr="004B5823">
        <w:rPr>
          <w:b/>
          <w:bCs/>
        </w:rPr>
        <w:t>sym1792 or sym2688 for 960kHz SCS.</w:t>
      </w:r>
    </w:p>
    <w:p w14:paraId="0B8DB590" w14:textId="567B044B" w:rsidR="00DD283E" w:rsidRDefault="00DD283E" w:rsidP="0039640A">
      <w:pPr>
        <w:pStyle w:val="maintext"/>
        <w:ind w:firstLine="440"/>
      </w:pPr>
    </w:p>
    <w:p w14:paraId="2287EED8" w14:textId="4E3DE924" w:rsidR="006B5EAF" w:rsidRDefault="006B5EAF" w:rsidP="006B5EAF">
      <w:pPr>
        <w:pStyle w:val="a8"/>
        <w:keepNext/>
        <w:spacing w:after="120"/>
      </w:pPr>
      <w:bookmarkStart w:id="3" w:name="_Ref134791197"/>
      <w:r>
        <w:lastRenderedPageBreak/>
        <w:t xml:space="preserve">Table </w:t>
      </w:r>
      <w:fldSimple w:instr=" SEQ Table \* ARABIC ">
        <w:r w:rsidR="00E625BF">
          <w:rPr>
            <w:noProof/>
          </w:rPr>
          <w:t>1</w:t>
        </w:r>
      </w:fldSimple>
      <w:bookmarkEnd w:id="3"/>
      <w:r>
        <w:t xml:space="preserve">. Legacy beam switching offset values </w:t>
      </w:r>
      <w:r w:rsidR="00850614">
        <w:fldChar w:fldCharType="begin"/>
      </w:r>
      <w:r w:rsidR="00850614">
        <w:instrText xml:space="preserve"> REF _Ref134791177 \r \h </w:instrText>
      </w:r>
      <w:r w:rsidR="00850614">
        <w:fldChar w:fldCharType="separate"/>
      </w:r>
      <w:r w:rsidR="00E625BF">
        <w:t>[2]</w:t>
      </w:r>
      <w:r w:rsidR="00850614">
        <w:fldChar w:fldCharType="end"/>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283E" w:rsidRPr="00DD283E" w14:paraId="20B57B7E" w14:textId="77777777" w:rsidTr="00D5572E">
        <w:trPr>
          <w:cantSplit/>
          <w:tblHeader/>
        </w:trPr>
        <w:tc>
          <w:tcPr>
            <w:tcW w:w="6917" w:type="dxa"/>
          </w:tcPr>
          <w:p w14:paraId="450FFAB4" w14:textId="77777777" w:rsidR="00DD283E" w:rsidRPr="00DD283E" w:rsidRDefault="00DD283E" w:rsidP="00DD283E">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DD283E">
              <w:rPr>
                <w:rFonts w:ascii="Arial" w:eastAsia="Times New Roman" w:hAnsi="Arial"/>
                <w:b/>
                <w:i/>
                <w:kern w:val="0"/>
                <w:sz w:val="18"/>
                <w:szCs w:val="20"/>
                <w:lang w:val="en-GB" w:eastAsia="ja-JP"/>
              </w:rPr>
              <w:t>beamSwitchTiming</w:t>
            </w:r>
            <w:proofErr w:type="spellEnd"/>
            <w:r w:rsidRPr="00DD283E">
              <w:rPr>
                <w:rFonts w:ascii="Arial" w:eastAsia="Times New Roman" w:hAnsi="Arial"/>
                <w:b/>
                <w:i/>
                <w:kern w:val="0"/>
                <w:sz w:val="18"/>
                <w:szCs w:val="20"/>
                <w:lang w:val="en-GB" w:eastAsia="ja-JP"/>
              </w:rPr>
              <w:t>, beamSwitchTiming-v1710</w:t>
            </w:r>
          </w:p>
          <w:p w14:paraId="1111B498" w14:textId="77777777" w:rsidR="00DD283E" w:rsidRPr="00DD283E" w:rsidRDefault="00DD283E" w:rsidP="00DD283E">
            <w:pPr>
              <w:keepNext/>
              <w:keepLines/>
              <w:widowControl/>
              <w:wordWrap/>
              <w:overflowPunct w:val="0"/>
              <w:adjustRightInd w:val="0"/>
              <w:spacing w:afterLines="0" w:after="0"/>
              <w:jc w:val="left"/>
              <w:textAlignment w:val="baseline"/>
              <w:rPr>
                <w:rFonts w:ascii="Arial" w:eastAsia="Times New Roman" w:hAnsi="Arial"/>
                <w:iCs/>
                <w:kern w:val="0"/>
                <w:sz w:val="18"/>
                <w:szCs w:val="20"/>
                <w:lang w:val="en-GB" w:eastAsia="ja-JP"/>
              </w:rPr>
            </w:pPr>
            <w:r w:rsidRPr="00DD283E">
              <w:rPr>
                <w:rFonts w:ascii="Arial" w:eastAsia="Times New Roman" w:hAnsi="Arial"/>
                <w:kern w:val="0"/>
                <w:sz w:val="18"/>
                <w:szCs w:val="20"/>
                <w:lang w:val="en-GB"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F49DF97" w14:textId="77777777" w:rsidR="00DD283E" w:rsidRPr="00DD283E" w:rsidRDefault="00DD283E" w:rsidP="00DD283E">
            <w:pPr>
              <w:keepNext/>
              <w:keepLines/>
              <w:widowControl/>
              <w:wordWrap/>
              <w:overflowPunct w:val="0"/>
              <w:adjustRightInd w:val="0"/>
              <w:spacing w:afterLines="0" w:after="0"/>
              <w:ind w:left="851" w:hanging="851"/>
              <w:jc w:val="left"/>
              <w:textAlignment w:val="baseline"/>
              <w:rPr>
                <w:rFonts w:ascii="Arial" w:eastAsia="Times New Roman" w:hAnsi="Arial"/>
                <w:kern w:val="0"/>
                <w:sz w:val="18"/>
                <w:szCs w:val="20"/>
                <w:lang w:val="en-GB" w:eastAsia="ja-JP"/>
              </w:rPr>
            </w:pPr>
            <w:r w:rsidRPr="00DD283E">
              <w:rPr>
                <w:rFonts w:ascii="Arial" w:eastAsia="Times New Roman" w:hAnsi="Arial"/>
                <w:iCs/>
                <w:kern w:val="0"/>
                <w:sz w:val="18"/>
                <w:szCs w:val="20"/>
                <w:lang w:val="en-GB" w:eastAsia="ja-JP"/>
              </w:rPr>
              <w:t>NOTE:</w:t>
            </w:r>
            <w:r w:rsidRPr="00DD283E">
              <w:rPr>
                <w:rFonts w:ascii="Arial" w:eastAsia="Times New Roman" w:hAnsi="Arial"/>
                <w:kern w:val="0"/>
                <w:sz w:val="18"/>
                <w:szCs w:val="20"/>
                <w:lang w:val="en-GB" w:eastAsia="ja-JP"/>
              </w:rPr>
              <w:tab/>
            </w:r>
            <w:proofErr w:type="spellStart"/>
            <w:r w:rsidRPr="00DD283E">
              <w:rPr>
                <w:rFonts w:ascii="Arial" w:eastAsia="Times New Roman" w:hAnsi="Arial"/>
                <w:i/>
                <w:kern w:val="0"/>
                <w:sz w:val="18"/>
                <w:szCs w:val="20"/>
                <w:lang w:val="en-GB" w:eastAsia="ja-JP"/>
              </w:rPr>
              <w:t>beamSwitchTiming</w:t>
            </w:r>
            <w:proofErr w:type="spellEnd"/>
            <w:r w:rsidRPr="00DD283E">
              <w:rPr>
                <w:rFonts w:ascii="Arial" w:eastAsia="Times New Roman" w:hAnsi="Arial"/>
                <w:kern w:val="0"/>
                <w:sz w:val="18"/>
                <w:szCs w:val="20"/>
                <w:lang w:val="en-GB" w:eastAsia="ja-JP"/>
              </w:rPr>
              <w:t xml:space="preserve"> of value (</w:t>
            </w:r>
            <w:r w:rsidRPr="00DD283E">
              <w:rPr>
                <w:rFonts w:ascii="Arial" w:eastAsia="Times New Roman" w:hAnsi="Arial"/>
                <w:i/>
                <w:iCs/>
                <w:kern w:val="0"/>
                <w:sz w:val="18"/>
                <w:szCs w:val="20"/>
                <w:lang w:val="en-GB" w:eastAsia="ja-JP"/>
              </w:rPr>
              <w:t>sym224</w:t>
            </w:r>
            <w:r w:rsidRPr="00DD283E">
              <w:rPr>
                <w:rFonts w:ascii="Arial" w:eastAsia="Times New Roman" w:hAnsi="Arial"/>
                <w:kern w:val="0"/>
                <w:sz w:val="18"/>
                <w:szCs w:val="20"/>
                <w:lang w:val="en-GB" w:eastAsia="ja-JP"/>
              </w:rPr>
              <w:t xml:space="preserve"> or </w:t>
            </w:r>
            <w:r w:rsidRPr="00DD283E">
              <w:rPr>
                <w:rFonts w:ascii="Arial" w:eastAsia="Times New Roman" w:hAnsi="Arial"/>
                <w:i/>
                <w:iCs/>
                <w:kern w:val="0"/>
                <w:sz w:val="18"/>
                <w:szCs w:val="20"/>
                <w:lang w:val="en-GB" w:eastAsia="ja-JP"/>
              </w:rPr>
              <w:t>sym336</w:t>
            </w:r>
            <w:r w:rsidRPr="00DD283E">
              <w:rPr>
                <w:rFonts w:ascii="Arial" w:eastAsia="Times New Roman" w:hAnsi="Arial"/>
                <w:kern w:val="0"/>
                <w:sz w:val="18"/>
                <w:szCs w:val="20"/>
                <w:lang w:val="en-GB" w:eastAsia="ja-JP"/>
              </w:rPr>
              <w:t xml:space="preserve"> for 60kHz and 120kHz SCS, </w:t>
            </w:r>
            <w:r w:rsidRPr="00DD283E">
              <w:rPr>
                <w:rFonts w:ascii="Arial" w:eastAsia="Times New Roman" w:hAnsi="Arial"/>
                <w:i/>
                <w:iCs/>
                <w:kern w:val="0"/>
                <w:sz w:val="18"/>
                <w:szCs w:val="20"/>
                <w:lang w:val="en-GB" w:eastAsia="ja-JP"/>
              </w:rPr>
              <w:t>sym896</w:t>
            </w:r>
            <w:r w:rsidRPr="00DD283E">
              <w:rPr>
                <w:rFonts w:ascii="Arial" w:eastAsia="Times New Roman" w:hAnsi="Arial"/>
                <w:kern w:val="0"/>
                <w:sz w:val="18"/>
                <w:szCs w:val="20"/>
                <w:lang w:val="en-GB" w:eastAsia="ja-JP"/>
              </w:rPr>
              <w:t xml:space="preserve"> or </w:t>
            </w:r>
            <w:r w:rsidRPr="00DD283E">
              <w:rPr>
                <w:rFonts w:ascii="Arial" w:eastAsia="Times New Roman" w:hAnsi="Arial"/>
                <w:i/>
                <w:iCs/>
                <w:kern w:val="0"/>
                <w:sz w:val="18"/>
                <w:szCs w:val="20"/>
                <w:lang w:val="en-GB" w:eastAsia="ja-JP"/>
              </w:rPr>
              <w:t xml:space="preserve">sym1344 </w:t>
            </w:r>
            <w:r w:rsidRPr="00DD283E">
              <w:rPr>
                <w:rFonts w:ascii="Arial" w:eastAsia="Times New Roman" w:hAnsi="Arial"/>
                <w:kern w:val="0"/>
                <w:sz w:val="18"/>
                <w:szCs w:val="20"/>
                <w:lang w:val="en-GB" w:eastAsia="ja-JP"/>
              </w:rPr>
              <w:t xml:space="preserve">for 480kHz SCS and </w:t>
            </w:r>
            <w:r w:rsidRPr="00DD283E">
              <w:rPr>
                <w:rFonts w:ascii="Arial" w:eastAsia="Times New Roman" w:hAnsi="Arial"/>
                <w:i/>
                <w:iCs/>
                <w:kern w:val="0"/>
                <w:sz w:val="18"/>
                <w:szCs w:val="20"/>
                <w:lang w:val="en-GB" w:eastAsia="ja-JP"/>
              </w:rPr>
              <w:t>sym1792</w:t>
            </w:r>
            <w:r w:rsidRPr="00DD283E">
              <w:rPr>
                <w:rFonts w:ascii="Arial" w:eastAsia="Times New Roman" w:hAnsi="Arial"/>
                <w:kern w:val="0"/>
                <w:sz w:val="18"/>
                <w:szCs w:val="20"/>
                <w:lang w:val="en-GB" w:eastAsia="ja-JP"/>
              </w:rPr>
              <w:t xml:space="preserve"> or </w:t>
            </w:r>
            <w:r w:rsidRPr="00DD283E">
              <w:rPr>
                <w:rFonts w:ascii="Arial" w:eastAsia="Times New Roman" w:hAnsi="Arial"/>
                <w:i/>
                <w:iCs/>
                <w:kern w:val="0"/>
                <w:sz w:val="18"/>
                <w:szCs w:val="20"/>
                <w:lang w:val="en-GB" w:eastAsia="ja-JP"/>
              </w:rPr>
              <w:t xml:space="preserve">sym2688 </w:t>
            </w:r>
            <w:r w:rsidRPr="00DD283E">
              <w:rPr>
                <w:rFonts w:ascii="Arial" w:eastAsia="Times New Roman" w:hAnsi="Arial"/>
                <w:kern w:val="0"/>
                <w:sz w:val="18"/>
                <w:szCs w:val="20"/>
                <w:lang w:val="en-GB"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DD283E">
              <w:rPr>
                <w:rFonts w:ascii="Arial" w:eastAsia="Times New Roman" w:hAnsi="Arial"/>
                <w:i/>
                <w:iCs/>
                <w:kern w:val="0"/>
                <w:sz w:val="18"/>
                <w:szCs w:val="20"/>
                <w:lang w:val="en-GB" w:eastAsia="ja-JP"/>
              </w:rPr>
              <w:t>trs</w:t>
            </w:r>
            <w:proofErr w:type="spellEnd"/>
            <w:r w:rsidRPr="00DD283E">
              <w:rPr>
                <w:rFonts w:ascii="Arial" w:eastAsia="Times New Roman" w:hAnsi="Arial"/>
                <w:i/>
                <w:iCs/>
                <w:kern w:val="0"/>
                <w:sz w:val="18"/>
                <w:szCs w:val="20"/>
                <w:lang w:val="en-GB" w:eastAsia="ja-JP"/>
              </w:rPr>
              <w:t>-Info</w:t>
            </w:r>
            <w:r w:rsidRPr="00DD283E">
              <w:rPr>
                <w:rFonts w:ascii="Arial" w:eastAsia="Times New Roman" w:hAnsi="Arial"/>
                <w:kern w:val="0"/>
                <w:sz w:val="18"/>
                <w:szCs w:val="20"/>
                <w:lang w:val="en-GB" w:eastAsia="ja-JP"/>
              </w:rPr>
              <w:t xml:space="preserve"> and without repetition) and for beam management (with repetition 'off').</w:t>
            </w:r>
          </w:p>
        </w:tc>
        <w:tc>
          <w:tcPr>
            <w:tcW w:w="709" w:type="dxa"/>
          </w:tcPr>
          <w:p w14:paraId="0013A2CA" w14:textId="77777777" w:rsidR="00DD283E" w:rsidRPr="00DD283E" w:rsidRDefault="00DD283E" w:rsidP="00DD283E">
            <w:pPr>
              <w:keepNext/>
              <w:keepLines/>
              <w:widowControl/>
              <w:wordWrap/>
              <w:overflowPunct w:val="0"/>
              <w:adjustRightInd w:val="0"/>
              <w:spacing w:afterLines="0" w:after="0"/>
              <w:jc w:val="center"/>
              <w:textAlignment w:val="baseline"/>
              <w:rPr>
                <w:rFonts w:ascii="Arial" w:eastAsia="Times New Roman" w:hAnsi="Arial"/>
                <w:kern w:val="0"/>
                <w:sz w:val="18"/>
                <w:szCs w:val="20"/>
                <w:lang w:val="en-GB" w:eastAsia="ja-JP"/>
              </w:rPr>
            </w:pPr>
            <w:r w:rsidRPr="00DD283E">
              <w:rPr>
                <w:rFonts w:ascii="Arial" w:eastAsia="Times New Roman" w:hAnsi="Arial"/>
                <w:kern w:val="0"/>
                <w:sz w:val="18"/>
                <w:szCs w:val="20"/>
                <w:lang w:val="en-GB" w:eastAsia="ja-JP"/>
              </w:rPr>
              <w:t>Band</w:t>
            </w:r>
          </w:p>
        </w:tc>
        <w:tc>
          <w:tcPr>
            <w:tcW w:w="567" w:type="dxa"/>
          </w:tcPr>
          <w:p w14:paraId="0C58C779" w14:textId="77777777" w:rsidR="00DD283E" w:rsidRPr="00DD283E" w:rsidDel="005074D2" w:rsidRDefault="00DD283E" w:rsidP="00DD283E">
            <w:pPr>
              <w:keepNext/>
              <w:keepLines/>
              <w:widowControl/>
              <w:wordWrap/>
              <w:overflowPunct w:val="0"/>
              <w:adjustRightInd w:val="0"/>
              <w:spacing w:afterLines="0" w:after="0"/>
              <w:jc w:val="center"/>
              <w:textAlignment w:val="baseline"/>
              <w:rPr>
                <w:rFonts w:ascii="Arial" w:eastAsia="Times New Roman" w:hAnsi="Arial"/>
                <w:kern w:val="0"/>
                <w:sz w:val="18"/>
                <w:szCs w:val="20"/>
                <w:lang w:val="en-GB" w:eastAsia="ja-JP"/>
              </w:rPr>
            </w:pPr>
            <w:r w:rsidRPr="00DD283E">
              <w:rPr>
                <w:rFonts w:ascii="Arial" w:eastAsia="Times New Roman" w:hAnsi="Arial"/>
                <w:kern w:val="0"/>
                <w:sz w:val="18"/>
                <w:szCs w:val="20"/>
                <w:lang w:val="en-GB" w:eastAsia="ja-JP"/>
              </w:rPr>
              <w:t>No</w:t>
            </w:r>
          </w:p>
        </w:tc>
        <w:tc>
          <w:tcPr>
            <w:tcW w:w="709" w:type="dxa"/>
          </w:tcPr>
          <w:p w14:paraId="44E92741" w14:textId="77777777" w:rsidR="00DD283E" w:rsidRPr="00DD283E" w:rsidRDefault="00DD283E" w:rsidP="00DD283E">
            <w:pPr>
              <w:keepNext/>
              <w:keepLines/>
              <w:widowControl/>
              <w:wordWrap/>
              <w:overflowPunct w:val="0"/>
              <w:adjustRightInd w:val="0"/>
              <w:spacing w:afterLines="0" w:after="0"/>
              <w:jc w:val="center"/>
              <w:textAlignment w:val="baseline"/>
              <w:rPr>
                <w:rFonts w:ascii="Arial" w:eastAsia="Times New Roman" w:hAnsi="Arial"/>
                <w:kern w:val="0"/>
                <w:sz w:val="18"/>
                <w:szCs w:val="20"/>
                <w:lang w:val="en-GB" w:eastAsia="ja-JP"/>
              </w:rPr>
            </w:pPr>
            <w:r w:rsidRPr="00DD283E">
              <w:rPr>
                <w:rFonts w:ascii="Arial" w:eastAsia="Times New Roman" w:hAnsi="Arial"/>
                <w:bCs/>
                <w:iCs/>
                <w:kern w:val="0"/>
                <w:sz w:val="18"/>
                <w:szCs w:val="20"/>
                <w:lang w:val="en-GB" w:eastAsia="ja-JP"/>
              </w:rPr>
              <w:t>N/A</w:t>
            </w:r>
          </w:p>
        </w:tc>
        <w:tc>
          <w:tcPr>
            <w:tcW w:w="728" w:type="dxa"/>
          </w:tcPr>
          <w:p w14:paraId="3F93B5E2" w14:textId="77777777" w:rsidR="00DD283E" w:rsidRPr="00DD283E" w:rsidRDefault="00DD283E" w:rsidP="00DD283E">
            <w:pPr>
              <w:keepNext/>
              <w:keepLines/>
              <w:widowControl/>
              <w:wordWrap/>
              <w:overflowPunct w:val="0"/>
              <w:adjustRightInd w:val="0"/>
              <w:spacing w:afterLines="0" w:after="0"/>
              <w:jc w:val="center"/>
              <w:textAlignment w:val="baseline"/>
              <w:rPr>
                <w:rFonts w:ascii="Arial" w:eastAsia="Times New Roman" w:hAnsi="Arial"/>
                <w:kern w:val="0"/>
                <w:sz w:val="18"/>
                <w:szCs w:val="20"/>
                <w:lang w:val="en-GB" w:eastAsia="ja-JP"/>
              </w:rPr>
            </w:pPr>
            <w:r w:rsidRPr="00DD283E">
              <w:rPr>
                <w:rFonts w:ascii="Arial" w:eastAsia="Times New Roman" w:hAnsi="Arial"/>
                <w:kern w:val="0"/>
                <w:sz w:val="18"/>
                <w:szCs w:val="20"/>
                <w:lang w:val="en-GB" w:eastAsia="ja-JP"/>
              </w:rPr>
              <w:t>FR2 only</w:t>
            </w:r>
          </w:p>
        </w:tc>
      </w:tr>
      <w:tr w:rsidR="00DD283E" w:rsidRPr="00DD283E" w14:paraId="5DBCF406" w14:textId="77777777" w:rsidTr="00D5572E">
        <w:trPr>
          <w:cantSplit/>
          <w:tblHeader/>
        </w:trPr>
        <w:tc>
          <w:tcPr>
            <w:tcW w:w="6917" w:type="dxa"/>
          </w:tcPr>
          <w:p w14:paraId="6D4F42D3" w14:textId="77777777" w:rsidR="00DD283E" w:rsidRPr="00DD283E" w:rsidRDefault="00DD283E" w:rsidP="00DD283E">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DD283E">
              <w:rPr>
                <w:rFonts w:ascii="Arial" w:eastAsia="Times New Roman" w:hAnsi="Arial"/>
                <w:b/>
                <w:i/>
                <w:kern w:val="0"/>
                <w:sz w:val="18"/>
                <w:szCs w:val="20"/>
                <w:lang w:val="en-GB" w:eastAsia="ja-JP"/>
              </w:rPr>
              <w:t>beamSwitchTiming-r16, beamSwitchTiming-r17</w:t>
            </w:r>
          </w:p>
          <w:p w14:paraId="14C37F62" w14:textId="77777777" w:rsidR="00DD283E" w:rsidRPr="00DD283E" w:rsidRDefault="00DD283E" w:rsidP="00DD283E">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DD283E">
              <w:rPr>
                <w:rFonts w:ascii="Arial" w:eastAsia="Times New Roman" w:hAnsi="Arial"/>
                <w:kern w:val="0"/>
                <w:sz w:val="18"/>
                <w:szCs w:val="20"/>
                <w:lang w:val="en-GB" w:eastAsia="ja-JP"/>
              </w:rPr>
              <w:t xml:space="preserve">Indicates the minimum number of required OFDM symbols (sym224, sym336 for 60kHz and 120kHz SCS, </w:t>
            </w:r>
            <w:r w:rsidRPr="00DD283E">
              <w:rPr>
                <w:rFonts w:ascii="Arial" w:eastAsia="Times New Roman" w:hAnsi="Arial"/>
                <w:i/>
                <w:iCs/>
                <w:kern w:val="0"/>
                <w:sz w:val="18"/>
                <w:szCs w:val="20"/>
                <w:lang w:val="en-GB" w:eastAsia="ja-JP"/>
              </w:rPr>
              <w:t>sym896</w:t>
            </w:r>
            <w:r w:rsidRPr="00DD283E">
              <w:rPr>
                <w:rFonts w:ascii="Arial" w:eastAsia="Times New Roman" w:hAnsi="Arial"/>
                <w:kern w:val="0"/>
                <w:sz w:val="18"/>
                <w:szCs w:val="20"/>
                <w:lang w:val="en-GB" w:eastAsia="ja-JP"/>
              </w:rPr>
              <w:t xml:space="preserve"> or </w:t>
            </w:r>
            <w:r w:rsidRPr="00DD283E">
              <w:rPr>
                <w:rFonts w:ascii="Arial" w:eastAsia="Times New Roman" w:hAnsi="Arial"/>
                <w:i/>
                <w:iCs/>
                <w:kern w:val="0"/>
                <w:sz w:val="18"/>
                <w:szCs w:val="20"/>
                <w:lang w:val="en-GB" w:eastAsia="ja-JP"/>
              </w:rPr>
              <w:t xml:space="preserve">sym1344 </w:t>
            </w:r>
            <w:r w:rsidRPr="00DD283E">
              <w:rPr>
                <w:rFonts w:ascii="Arial" w:eastAsia="Times New Roman" w:hAnsi="Arial"/>
                <w:kern w:val="0"/>
                <w:sz w:val="18"/>
                <w:szCs w:val="20"/>
                <w:lang w:val="en-GB" w:eastAsia="ja-JP"/>
              </w:rPr>
              <w:t xml:space="preserve">for 480kHz SCS and </w:t>
            </w:r>
            <w:r w:rsidRPr="00DD283E">
              <w:rPr>
                <w:rFonts w:ascii="Arial" w:eastAsia="Times New Roman" w:hAnsi="Arial"/>
                <w:i/>
                <w:iCs/>
                <w:kern w:val="0"/>
                <w:sz w:val="18"/>
                <w:szCs w:val="20"/>
                <w:lang w:val="en-GB" w:eastAsia="ja-JP"/>
              </w:rPr>
              <w:t>sym1792</w:t>
            </w:r>
            <w:r w:rsidRPr="00DD283E">
              <w:rPr>
                <w:rFonts w:ascii="Arial" w:eastAsia="Times New Roman" w:hAnsi="Arial"/>
                <w:kern w:val="0"/>
                <w:sz w:val="18"/>
                <w:szCs w:val="20"/>
                <w:lang w:val="en-GB" w:eastAsia="ja-JP"/>
              </w:rPr>
              <w:t xml:space="preserve"> or </w:t>
            </w:r>
            <w:r w:rsidRPr="00DD283E">
              <w:rPr>
                <w:rFonts w:ascii="Arial" w:eastAsia="Times New Roman" w:hAnsi="Arial"/>
                <w:i/>
                <w:iCs/>
                <w:kern w:val="0"/>
                <w:sz w:val="18"/>
                <w:szCs w:val="20"/>
                <w:lang w:val="en-GB" w:eastAsia="ja-JP"/>
              </w:rPr>
              <w:t xml:space="preserve">sym2688 </w:t>
            </w:r>
            <w:r w:rsidRPr="00DD283E">
              <w:rPr>
                <w:rFonts w:ascii="Arial" w:eastAsia="Times New Roman" w:hAnsi="Arial"/>
                <w:kern w:val="0"/>
                <w:sz w:val="18"/>
                <w:szCs w:val="20"/>
                <w:lang w:val="en-GB" w:eastAsia="ja-JP"/>
              </w:rPr>
              <w:t xml:space="preserve">for 960kHz SCS) between the DCI triggering aperiodic CSI-RS and the corresponding aperiodic CSI-RS transmission in a CSI-RS resource set configured with repetition 'ON' if </w:t>
            </w:r>
            <w:r w:rsidRPr="00DD283E">
              <w:rPr>
                <w:rFonts w:ascii="Arial" w:eastAsia="Times New Roman" w:hAnsi="Arial"/>
                <w:bCs/>
                <w:i/>
                <w:kern w:val="0"/>
                <w:sz w:val="18"/>
                <w:szCs w:val="20"/>
                <w:lang w:val="en-GB" w:eastAsia="ja-JP"/>
              </w:rPr>
              <w:t>enableBeamSwitchTiming-r16</w:t>
            </w:r>
            <w:r w:rsidRPr="00DD283E">
              <w:rPr>
                <w:rFonts w:ascii="Arial" w:eastAsia="Times New Roman" w:hAnsi="Arial"/>
                <w:bCs/>
                <w:iCs/>
                <w:kern w:val="0"/>
                <w:sz w:val="18"/>
                <w:szCs w:val="20"/>
                <w:lang w:val="en-GB" w:eastAsia="ja-JP"/>
              </w:rPr>
              <w:t xml:space="preserve"> is configured</w:t>
            </w:r>
            <w:r w:rsidRPr="00DD283E">
              <w:rPr>
                <w:rFonts w:ascii="Arial" w:eastAsia="Times New Roman" w:hAnsi="Arial"/>
                <w:kern w:val="0"/>
                <w:sz w:val="18"/>
                <w:szCs w:val="20"/>
                <w:lang w:val="en-GB" w:eastAsia="ja-JP"/>
              </w:rPr>
              <w:t>.</w:t>
            </w:r>
          </w:p>
          <w:p w14:paraId="2AFA8747" w14:textId="77777777" w:rsidR="00DD283E" w:rsidRPr="00DD283E" w:rsidRDefault="00DD283E" w:rsidP="00DD283E">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DD283E">
              <w:rPr>
                <w:rFonts w:ascii="Arial" w:eastAsia="Times New Roman" w:hAnsi="Arial"/>
                <w:kern w:val="0"/>
                <w:sz w:val="18"/>
                <w:szCs w:val="20"/>
                <w:lang w:val="en-GB" w:eastAsia="ja-JP"/>
              </w:rPr>
              <w:t>For CSI-RS configured with repetition "</w:t>
            </w:r>
            <w:r w:rsidRPr="00DD283E">
              <w:rPr>
                <w:rFonts w:ascii="Arial" w:eastAsia="Times New Roman" w:hAnsi="Arial"/>
                <w:i/>
                <w:iCs/>
                <w:kern w:val="0"/>
                <w:sz w:val="18"/>
                <w:szCs w:val="20"/>
                <w:lang w:val="en-GB" w:eastAsia="ja-JP"/>
              </w:rPr>
              <w:t>off</w:t>
            </w:r>
            <w:r w:rsidRPr="00DD283E">
              <w:rPr>
                <w:rFonts w:ascii="Arial" w:eastAsia="Times New Roman" w:hAnsi="Arial"/>
                <w:kern w:val="0"/>
                <w:sz w:val="18"/>
                <w:szCs w:val="20"/>
                <w:lang w:val="en-GB" w:eastAsia="ja-JP"/>
              </w:rPr>
              <w:t xml:space="preserve">", the UE applies </w:t>
            </w:r>
            <w:r w:rsidRPr="00DD283E">
              <w:rPr>
                <w:rFonts w:ascii="Arial" w:eastAsia="Times New Roman" w:hAnsi="Arial"/>
                <w:kern w:val="0"/>
                <w:sz w:val="18"/>
                <w:szCs w:val="20"/>
                <w:lang w:val="en-GB" w:eastAsia="zh-CN"/>
              </w:rPr>
              <w:t>beam</w:t>
            </w:r>
            <w:r w:rsidRPr="00DD283E">
              <w:rPr>
                <w:rFonts w:ascii="Arial" w:eastAsia="Times New Roman" w:hAnsi="Arial"/>
                <w:kern w:val="0"/>
                <w:sz w:val="18"/>
                <w:szCs w:val="20"/>
                <w:lang w:val="en-GB" w:eastAsia="ja-JP"/>
              </w:rPr>
              <w:t xml:space="preserve"> switch time of sym48 if </w:t>
            </w:r>
            <w:r w:rsidRPr="00DD283E">
              <w:rPr>
                <w:rFonts w:ascii="Arial" w:eastAsia="Times New Roman" w:hAnsi="Arial"/>
                <w:i/>
                <w:iCs/>
                <w:kern w:val="0"/>
                <w:sz w:val="18"/>
                <w:szCs w:val="20"/>
                <w:lang w:val="en-GB" w:eastAsia="ja-JP"/>
              </w:rPr>
              <w:t>beamSwitchTiming-r16</w:t>
            </w:r>
            <w:r w:rsidRPr="00DD283E">
              <w:rPr>
                <w:rFonts w:ascii="Arial" w:eastAsia="Times New Roman" w:hAnsi="Arial"/>
                <w:kern w:val="0"/>
                <w:sz w:val="18"/>
                <w:szCs w:val="20"/>
                <w:lang w:val="en-GB" w:eastAsia="ja-JP"/>
              </w:rPr>
              <w:t xml:space="preserve"> is reported and </w:t>
            </w:r>
            <w:r w:rsidRPr="00DD283E">
              <w:rPr>
                <w:rFonts w:ascii="Arial" w:eastAsia="Times New Roman" w:hAnsi="Arial"/>
                <w:bCs/>
                <w:i/>
                <w:kern w:val="0"/>
                <w:sz w:val="18"/>
                <w:szCs w:val="20"/>
                <w:lang w:val="en-GB" w:eastAsia="ja-JP"/>
              </w:rPr>
              <w:t>enableBeamSwitchTiming-r16</w:t>
            </w:r>
            <w:r w:rsidRPr="00DD283E">
              <w:rPr>
                <w:rFonts w:ascii="Arial" w:eastAsia="Times New Roman" w:hAnsi="Arial"/>
                <w:bCs/>
                <w:iCs/>
                <w:kern w:val="0"/>
                <w:sz w:val="18"/>
                <w:szCs w:val="20"/>
                <w:lang w:val="en-GB" w:eastAsia="ja-JP"/>
              </w:rPr>
              <w:t xml:space="preserve"> is configured</w:t>
            </w:r>
            <w:r w:rsidRPr="00DD283E">
              <w:rPr>
                <w:rFonts w:ascii="Arial" w:eastAsia="Times New Roman" w:hAnsi="Arial"/>
                <w:kern w:val="0"/>
                <w:sz w:val="18"/>
                <w:szCs w:val="20"/>
                <w:lang w:val="en-GB" w:eastAsia="ja-JP"/>
              </w:rPr>
              <w:t>.</w:t>
            </w:r>
            <w:r w:rsidRPr="00DD283E">
              <w:rPr>
                <w:rFonts w:ascii="Arial" w:eastAsia="MS Mincho" w:hAnsi="Arial" w:cs="Arial"/>
                <w:bCs/>
                <w:kern w:val="0"/>
                <w:sz w:val="20"/>
                <w:szCs w:val="20"/>
                <w:lang w:val="en-GB" w:eastAsia="en-US"/>
              </w:rPr>
              <w:t xml:space="preserve"> </w:t>
            </w:r>
            <w:r w:rsidRPr="00DD283E">
              <w:rPr>
                <w:rFonts w:ascii="Arial" w:eastAsia="Times New Roman" w:hAnsi="Arial"/>
                <w:bCs/>
                <w:kern w:val="0"/>
                <w:sz w:val="18"/>
                <w:szCs w:val="20"/>
                <w:lang w:val="en-GB" w:eastAsia="ja-JP"/>
              </w:rPr>
              <w:t xml:space="preserve">For CSI-RS configured without repetition and without </w:t>
            </w:r>
            <w:proofErr w:type="spellStart"/>
            <w:r w:rsidRPr="00DD283E">
              <w:rPr>
                <w:rFonts w:ascii="Arial" w:eastAsia="Times New Roman" w:hAnsi="Arial"/>
                <w:bCs/>
                <w:i/>
                <w:iCs/>
                <w:kern w:val="0"/>
                <w:sz w:val="18"/>
                <w:szCs w:val="20"/>
                <w:lang w:val="en-GB" w:eastAsia="ja-JP"/>
              </w:rPr>
              <w:t>trs</w:t>
            </w:r>
            <w:proofErr w:type="spellEnd"/>
            <w:r w:rsidRPr="00DD283E">
              <w:rPr>
                <w:rFonts w:ascii="Arial" w:eastAsia="Times New Roman" w:hAnsi="Arial"/>
                <w:bCs/>
                <w:i/>
                <w:iCs/>
                <w:kern w:val="0"/>
                <w:sz w:val="18"/>
                <w:szCs w:val="20"/>
                <w:lang w:val="en-GB" w:eastAsia="ja-JP"/>
              </w:rPr>
              <w:t>-info</w:t>
            </w:r>
            <w:r w:rsidRPr="00DD283E">
              <w:rPr>
                <w:rFonts w:ascii="Arial" w:eastAsia="Times New Roman" w:hAnsi="Arial"/>
                <w:bCs/>
                <w:kern w:val="0"/>
                <w:sz w:val="18"/>
                <w:szCs w:val="20"/>
                <w:lang w:val="en-GB" w:eastAsia="ja-JP"/>
              </w:rPr>
              <w:t xml:space="preserve">, the UE applies beam switch time of sym48 if </w:t>
            </w:r>
            <w:r w:rsidRPr="00DD283E">
              <w:rPr>
                <w:rFonts w:ascii="Arial" w:eastAsia="Times New Roman" w:hAnsi="Arial"/>
                <w:bCs/>
                <w:i/>
                <w:iCs/>
                <w:kern w:val="0"/>
                <w:sz w:val="18"/>
                <w:szCs w:val="20"/>
                <w:lang w:val="en-GB" w:eastAsia="ja-JP"/>
              </w:rPr>
              <w:t>beamSwitchTiming-r16</w:t>
            </w:r>
            <w:r w:rsidRPr="00DD283E">
              <w:rPr>
                <w:rFonts w:ascii="Arial" w:eastAsia="Times New Roman" w:hAnsi="Arial"/>
                <w:bCs/>
                <w:kern w:val="0"/>
                <w:sz w:val="18"/>
                <w:szCs w:val="20"/>
                <w:lang w:val="en-GB" w:eastAsia="ja-JP"/>
              </w:rPr>
              <w:t xml:space="preserve"> is reported and </w:t>
            </w:r>
            <w:r w:rsidRPr="00DD283E">
              <w:rPr>
                <w:rFonts w:ascii="Arial" w:eastAsia="Times New Roman" w:hAnsi="Arial"/>
                <w:bCs/>
                <w:i/>
                <w:kern w:val="0"/>
                <w:sz w:val="18"/>
                <w:szCs w:val="20"/>
                <w:lang w:val="en-GB" w:eastAsia="ja-JP"/>
              </w:rPr>
              <w:t>enableBeamSwitchTiming-r16</w:t>
            </w:r>
            <w:r w:rsidRPr="00DD283E">
              <w:rPr>
                <w:rFonts w:ascii="Arial" w:eastAsia="Times New Roman" w:hAnsi="Arial"/>
                <w:bCs/>
                <w:iCs/>
                <w:kern w:val="0"/>
                <w:sz w:val="18"/>
                <w:szCs w:val="20"/>
                <w:lang w:val="en-GB" w:eastAsia="ja-JP"/>
              </w:rPr>
              <w:t xml:space="preserve"> is configured</w:t>
            </w:r>
            <w:r w:rsidRPr="00DD283E">
              <w:rPr>
                <w:rFonts w:ascii="Arial" w:eastAsia="Times New Roman" w:hAnsi="Arial"/>
                <w:bCs/>
                <w:kern w:val="0"/>
                <w:sz w:val="18"/>
                <w:szCs w:val="20"/>
                <w:lang w:val="en-GB" w:eastAsia="ja-JP"/>
              </w:rPr>
              <w:t>.</w:t>
            </w:r>
          </w:p>
        </w:tc>
        <w:tc>
          <w:tcPr>
            <w:tcW w:w="709" w:type="dxa"/>
          </w:tcPr>
          <w:p w14:paraId="68247CDE" w14:textId="77777777" w:rsidR="00DD283E" w:rsidRPr="00DD283E" w:rsidRDefault="00DD283E" w:rsidP="00DD283E">
            <w:pPr>
              <w:keepNext/>
              <w:keepLines/>
              <w:widowControl/>
              <w:wordWrap/>
              <w:overflowPunct w:val="0"/>
              <w:adjustRightInd w:val="0"/>
              <w:spacing w:afterLines="0" w:after="0"/>
              <w:jc w:val="center"/>
              <w:textAlignment w:val="baseline"/>
              <w:rPr>
                <w:rFonts w:ascii="Arial" w:eastAsia="Times New Roman" w:hAnsi="Arial"/>
                <w:kern w:val="0"/>
                <w:sz w:val="18"/>
                <w:szCs w:val="20"/>
                <w:lang w:val="en-GB" w:eastAsia="ja-JP"/>
              </w:rPr>
            </w:pPr>
            <w:r w:rsidRPr="00DD283E">
              <w:rPr>
                <w:rFonts w:ascii="Arial" w:eastAsia="Times New Roman" w:hAnsi="Arial"/>
                <w:kern w:val="0"/>
                <w:sz w:val="18"/>
                <w:szCs w:val="20"/>
                <w:lang w:val="en-GB" w:eastAsia="ja-JP"/>
              </w:rPr>
              <w:t>Band</w:t>
            </w:r>
          </w:p>
        </w:tc>
        <w:tc>
          <w:tcPr>
            <w:tcW w:w="567" w:type="dxa"/>
          </w:tcPr>
          <w:p w14:paraId="5AD734D4" w14:textId="77777777" w:rsidR="00DD283E" w:rsidRPr="00DD283E" w:rsidRDefault="00DD283E" w:rsidP="00DD283E">
            <w:pPr>
              <w:keepNext/>
              <w:keepLines/>
              <w:widowControl/>
              <w:wordWrap/>
              <w:overflowPunct w:val="0"/>
              <w:adjustRightInd w:val="0"/>
              <w:spacing w:afterLines="0" w:after="0"/>
              <w:jc w:val="center"/>
              <w:textAlignment w:val="baseline"/>
              <w:rPr>
                <w:rFonts w:ascii="Arial" w:eastAsia="Times New Roman" w:hAnsi="Arial"/>
                <w:kern w:val="0"/>
                <w:sz w:val="18"/>
                <w:szCs w:val="20"/>
                <w:lang w:val="en-GB" w:eastAsia="ja-JP"/>
              </w:rPr>
            </w:pPr>
            <w:r w:rsidRPr="00DD283E">
              <w:rPr>
                <w:rFonts w:ascii="Arial" w:eastAsia="Times New Roman" w:hAnsi="Arial"/>
                <w:kern w:val="0"/>
                <w:sz w:val="18"/>
                <w:szCs w:val="20"/>
                <w:lang w:val="en-GB" w:eastAsia="ja-JP"/>
              </w:rPr>
              <w:t>No</w:t>
            </w:r>
          </w:p>
        </w:tc>
        <w:tc>
          <w:tcPr>
            <w:tcW w:w="709" w:type="dxa"/>
          </w:tcPr>
          <w:p w14:paraId="0D127D3D" w14:textId="77777777" w:rsidR="00DD283E" w:rsidRPr="00DD283E" w:rsidRDefault="00DD283E" w:rsidP="00DD283E">
            <w:pPr>
              <w:keepNext/>
              <w:keepLines/>
              <w:widowControl/>
              <w:wordWrap/>
              <w:overflowPunct w:val="0"/>
              <w:adjustRightInd w:val="0"/>
              <w:spacing w:afterLines="0" w:after="0"/>
              <w:jc w:val="center"/>
              <w:textAlignment w:val="baseline"/>
              <w:rPr>
                <w:rFonts w:ascii="Arial" w:eastAsia="Times New Roman" w:hAnsi="Arial"/>
                <w:bCs/>
                <w:iCs/>
                <w:kern w:val="0"/>
                <w:sz w:val="18"/>
                <w:szCs w:val="20"/>
                <w:lang w:val="en-GB" w:eastAsia="ja-JP"/>
              </w:rPr>
            </w:pPr>
            <w:r w:rsidRPr="00DD283E">
              <w:rPr>
                <w:rFonts w:ascii="Arial" w:eastAsia="Times New Roman" w:hAnsi="Arial"/>
                <w:bCs/>
                <w:iCs/>
                <w:kern w:val="0"/>
                <w:sz w:val="18"/>
                <w:szCs w:val="20"/>
                <w:lang w:val="en-GB" w:eastAsia="ja-JP"/>
              </w:rPr>
              <w:t>N/A</w:t>
            </w:r>
          </w:p>
        </w:tc>
        <w:tc>
          <w:tcPr>
            <w:tcW w:w="728" w:type="dxa"/>
          </w:tcPr>
          <w:p w14:paraId="195B46EF" w14:textId="77777777" w:rsidR="00DD283E" w:rsidRPr="00DD283E" w:rsidRDefault="00DD283E" w:rsidP="00DD283E">
            <w:pPr>
              <w:keepNext/>
              <w:keepLines/>
              <w:widowControl/>
              <w:wordWrap/>
              <w:overflowPunct w:val="0"/>
              <w:adjustRightInd w:val="0"/>
              <w:spacing w:afterLines="0" w:after="0"/>
              <w:jc w:val="center"/>
              <w:textAlignment w:val="baseline"/>
              <w:rPr>
                <w:rFonts w:ascii="Arial" w:eastAsia="Times New Roman" w:hAnsi="Arial"/>
                <w:kern w:val="0"/>
                <w:sz w:val="18"/>
                <w:szCs w:val="20"/>
                <w:lang w:val="en-GB" w:eastAsia="ja-JP"/>
              </w:rPr>
            </w:pPr>
            <w:r w:rsidRPr="00DD283E">
              <w:rPr>
                <w:rFonts w:ascii="Arial" w:eastAsia="Times New Roman" w:hAnsi="Arial"/>
                <w:kern w:val="0"/>
                <w:sz w:val="18"/>
                <w:szCs w:val="20"/>
                <w:lang w:val="en-GB" w:eastAsia="ja-JP"/>
              </w:rPr>
              <w:t>FR2 only</w:t>
            </w:r>
          </w:p>
        </w:tc>
      </w:tr>
    </w:tbl>
    <w:p w14:paraId="68D78247" w14:textId="1E3F9986" w:rsidR="00384D8F" w:rsidRDefault="00384D8F" w:rsidP="0039640A">
      <w:pPr>
        <w:pStyle w:val="maintext"/>
        <w:ind w:firstLine="440"/>
      </w:pPr>
    </w:p>
    <w:p w14:paraId="08F16EC5" w14:textId="1F439870" w:rsidR="00810154" w:rsidRDefault="00810154" w:rsidP="0039640A">
      <w:pPr>
        <w:pStyle w:val="maintext"/>
        <w:ind w:firstLine="440"/>
      </w:pPr>
      <w:r>
        <w:rPr>
          <w:rFonts w:hint="eastAsia"/>
        </w:rPr>
        <w:t>A</w:t>
      </w:r>
      <w:r>
        <w:t>s basic NCR feature</w:t>
      </w:r>
      <w:r w:rsidR="004B21ED">
        <w:t>s</w:t>
      </w:r>
      <w:r>
        <w:t>, we would like to support FG 43-2 (periodic beam indication) and FG 43-3 (aperiodic beam indication).</w:t>
      </w:r>
    </w:p>
    <w:p w14:paraId="1251A9BD" w14:textId="45DE4AE7" w:rsidR="00810154" w:rsidRDefault="00810154" w:rsidP="0039640A">
      <w:pPr>
        <w:pStyle w:val="maintext"/>
        <w:ind w:firstLine="440"/>
      </w:pPr>
    </w:p>
    <w:p w14:paraId="07B64C74" w14:textId="31F81A26" w:rsidR="00810154" w:rsidRDefault="00810154" w:rsidP="00810154">
      <w:pPr>
        <w:pStyle w:val="maintext"/>
        <w:ind w:left="440" w:hangingChars="200" w:hanging="440"/>
        <w:rPr>
          <w:b/>
          <w:bCs/>
        </w:rPr>
      </w:pPr>
      <w:r>
        <w:rPr>
          <w:rFonts w:hint="eastAsia"/>
          <w:b/>
          <w:bCs/>
        </w:rPr>
        <w:t>P</w:t>
      </w:r>
      <w:r>
        <w:rPr>
          <w:b/>
          <w:bCs/>
        </w:rPr>
        <w:t xml:space="preserve">roposal 3. RAN1 to </w:t>
      </w:r>
      <w:r w:rsidR="004B21ED" w:rsidRPr="004B21ED">
        <w:rPr>
          <w:b/>
          <w:bCs/>
        </w:rPr>
        <w:t>support FG 43-2 (periodic beam indication) and FG 43-3 (aperiodic beam indication)</w:t>
      </w:r>
      <w:r w:rsidR="004B21ED">
        <w:rPr>
          <w:b/>
          <w:bCs/>
        </w:rPr>
        <w:t xml:space="preserve"> as basic NCR features</w:t>
      </w:r>
      <w:r>
        <w:rPr>
          <w:b/>
          <w:bCs/>
        </w:rPr>
        <w:t>.</w:t>
      </w:r>
    </w:p>
    <w:p w14:paraId="52C43F31" w14:textId="77777777" w:rsidR="00810154" w:rsidRPr="00384D8F" w:rsidRDefault="00810154" w:rsidP="0039640A">
      <w:pPr>
        <w:pStyle w:val="maintext"/>
        <w:ind w:firstLine="440"/>
      </w:pPr>
    </w:p>
    <w:p w14:paraId="13C4CE84" w14:textId="77777777" w:rsidR="0039640A" w:rsidRDefault="0039640A" w:rsidP="0039640A">
      <w:pPr>
        <w:pStyle w:val="2"/>
        <w:spacing w:after="120"/>
      </w:pPr>
      <w:r>
        <w:rPr>
          <w:rFonts w:hint="eastAsia"/>
        </w:rPr>
        <w:t>B</w:t>
      </w:r>
      <w:r>
        <w:t>eam index updates for semi-persistent beam indication</w:t>
      </w:r>
    </w:p>
    <w:p w14:paraId="4AE1C4FA" w14:textId="6D3C2551" w:rsidR="0039640A" w:rsidRDefault="00F920E1" w:rsidP="0039640A">
      <w:pPr>
        <w:pStyle w:val="maintext"/>
        <w:ind w:firstLine="440"/>
      </w:pPr>
      <w:r>
        <w:rPr>
          <w:rFonts w:hint="eastAsia"/>
        </w:rPr>
        <w:t>R</w:t>
      </w:r>
      <w:r>
        <w:t xml:space="preserve">egarding FG 43-4a (beam index updates for semi-persistent beam indication), we don’t support “temporary” update of beam index(es), which has never been agreed yet. </w:t>
      </w:r>
      <w:r w:rsidR="00E57870">
        <w:t>To support</w:t>
      </w:r>
      <w:r>
        <w:t xml:space="preserve"> this temporary update, RAN1 needs to further </w:t>
      </w:r>
      <w:r w:rsidR="00E57870">
        <w:t xml:space="preserve">discuss and agree on the rollback timing after valid duration of the temporal beam update. Without such details, specification supports on temporal beam update would be incomplete. </w:t>
      </w:r>
    </w:p>
    <w:p w14:paraId="31510B2A" w14:textId="0D2618B6" w:rsidR="0039640A" w:rsidRPr="0039640A" w:rsidRDefault="0039640A" w:rsidP="0039640A">
      <w:pPr>
        <w:pStyle w:val="maintext"/>
        <w:ind w:firstLine="440"/>
      </w:pPr>
    </w:p>
    <w:p w14:paraId="74A3DA93" w14:textId="3C88B144" w:rsidR="00E57870" w:rsidRDefault="00E57870" w:rsidP="00E57870">
      <w:pPr>
        <w:pStyle w:val="maintext"/>
        <w:ind w:left="440" w:hangingChars="200" w:hanging="440"/>
        <w:rPr>
          <w:b/>
          <w:bCs/>
        </w:rPr>
      </w:pPr>
      <w:r>
        <w:rPr>
          <w:rFonts w:hint="eastAsia"/>
          <w:b/>
          <w:bCs/>
        </w:rPr>
        <w:t>P</w:t>
      </w:r>
      <w:r>
        <w:rPr>
          <w:b/>
          <w:bCs/>
        </w:rPr>
        <w:t>roposal 4. Delete “[temporary]” from FG 43-4a.</w:t>
      </w:r>
    </w:p>
    <w:p w14:paraId="098EB86A" w14:textId="14A1A528" w:rsidR="0039640A" w:rsidRPr="00E57870" w:rsidRDefault="0039640A" w:rsidP="0039640A">
      <w:pPr>
        <w:pStyle w:val="maintext"/>
        <w:ind w:firstLine="440"/>
      </w:pPr>
    </w:p>
    <w:p w14:paraId="1849A256" w14:textId="310F0D71" w:rsidR="0039640A" w:rsidRPr="00E57870" w:rsidRDefault="00E57870" w:rsidP="0039640A">
      <w:pPr>
        <w:pStyle w:val="maintext"/>
        <w:ind w:firstLine="440"/>
      </w:pPr>
      <w:r>
        <w:t>We think FG 43-4a requires additional complexity for NCR implementation</w:t>
      </w:r>
      <w:r w:rsidR="00E625BF">
        <w:t>s</w:t>
      </w:r>
      <w:r>
        <w:t xml:space="preserve">, since </w:t>
      </w:r>
      <w:r w:rsidR="00E625BF">
        <w:t xml:space="preserve">such RRC configuration update by MAC CE may imply a new beam activation via MAC CE. The current formulation (separated FGs for 43-4 and 43-4a) makes NCR-MT who support FG 43-4 but not FG 43-4a can focus on RRC configured beams unless the </w:t>
      </w:r>
      <w:proofErr w:type="spellStart"/>
      <w:r w:rsidR="00E625BF">
        <w:t>gNB</w:t>
      </w:r>
      <w:proofErr w:type="spellEnd"/>
      <w:r w:rsidR="00E625BF">
        <w:t xml:space="preserve"> performs RRC reconfiguration. </w:t>
      </w:r>
    </w:p>
    <w:p w14:paraId="0D024A6E" w14:textId="77777777" w:rsidR="0039640A" w:rsidRDefault="0039640A" w:rsidP="0039640A">
      <w:pPr>
        <w:pStyle w:val="maintext"/>
        <w:ind w:firstLine="440"/>
      </w:pPr>
    </w:p>
    <w:p w14:paraId="35B052C7" w14:textId="2B559370" w:rsidR="00E625BF" w:rsidRDefault="00E625BF" w:rsidP="00E625BF">
      <w:pPr>
        <w:pStyle w:val="maintext"/>
        <w:ind w:left="440" w:hangingChars="200" w:hanging="440"/>
        <w:rPr>
          <w:b/>
          <w:bCs/>
        </w:rPr>
      </w:pPr>
      <w:r>
        <w:rPr>
          <w:rFonts w:hint="eastAsia"/>
          <w:b/>
          <w:bCs/>
        </w:rPr>
        <w:t>P</w:t>
      </w:r>
      <w:r>
        <w:rPr>
          <w:b/>
          <w:bCs/>
        </w:rPr>
        <w:t>roposal 5. Do NOT merge FG 43-4 and 43-4a.</w:t>
      </w:r>
    </w:p>
    <w:p w14:paraId="7174025E" w14:textId="77777777" w:rsidR="0039640A" w:rsidRPr="00E625BF" w:rsidRDefault="0039640A" w:rsidP="0039640A">
      <w:pPr>
        <w:pStyle w:val="maintext"/>
        <w:ind w:firstLine="440"/>
      </w:pPr>
    </w:p>
    <w:p w14:paraId="1FEB483E" w14:textId="2F00FBB3" w:rsidR="0004291D" w:rsidRDefault="0039640A" w:rsidP="00C60FFA">
      <w:pPr>
        <w:pStyle w:val="2"/>
        <w:spacing w:after="120"/>
      </w:pPr>
      <w:r w:rsidRPr="000A209D">
        <w:rPr>
          <w:color w:val="000000" w:themeColor="text1"/>
          <w:szCs w:val="18"/>
          <w:lang w:eastAsia="zh-CN"/>
        </w:rPr>
        <w:lastRenderedPageBreak/>
        <w:t>Simultaneous UL transmission of backhaul link and C-link</w:t>
      </w:r>
    </w:p>
    <w:p w14:paraId="3EA24CC9" w14:textId="5F8ABE8E" w:rsidR="0039640A" w:rsidRDefault="00E625BF" w:rsidP="0076767D">
      <w:pPr>
        <w:pStyle w:val="maintext"/>
        <w:ind w:firstLine="440"/>
      </w:pPr>
      <w:r>
        <w:rPr>
          <w:lang w:val="en-US"/>
        </w:rPr>
        <w:t>In this section, we provide ETRI’s views on the follow-up details for FG 43-5 (simultaneous UL transmission of backhaul link and C-link), which is highly correlated with uplink power control.</w:t>
      </w:r>
    </w:p>
    <w:p w14:paraId="7256E5D2" w14:textId="7056CBB3" w:rsidR="00707EBA" w:rsidRDefault="00705CAC" w:rsidP="0076767D">
      <w:pPr>
        <w:pStyle w:val="maintext"/>
        <w:ind w:firstLine="440"/>
      </w:pPr>
      <w:r>
        <w:t xml:space="preserve">As captured in </w:t>
      </w:r>
      <w:r>
        <w:fldChar w:fldCharType="begin"/>
      </w:r>
      <w:r>
        <w:instrText xml:space="preserve"> REF _Ref131672901 \h </w:instrText>
      </w:r>
      <w:r>
        <w:fldChar w:fldCharType="separate"/>
      </w:r>
      <w:r w:rsidR="00E625BF">
        <w:t xml:space="preserve">Table </w:t>
      </w:r>
      <w:r w:rsidR="00E625BF">
        <w:rPr>
          <w:noProof/>
        </w:rPr>
        <w:t>2</w:t>
      </w:r>
      <w:r>
        <w:fldChar w:fldCharType="end"/>
      </w:r>
      <w:r w:rsidR="009F0F74">
        <w:t>, it is clarified that the IAB-MT configured output power</w:t>
      </w:r>
      <w:r w:rsidR="00C668F1">
        <w:t>,</w:t>
      </w:r>
      <w:r>
        <w:t xml:space="preserve"> </w:t>
      </w:r>
      <w:proofErr w:type="gramStart"/>
      <w:r>
        <w:rPr>
          <w:rFonts w:eastAsia="Times New Roman" w:cs="+mn-cs"/>
          <w:color w:val="000000"/>
          <w:kern w:val="24"/>
          <w:sz w:val="20"/>
        </w:rPr>
        <w:t>P</w:t>
      </w:r>
      <w:proofErr w:type="spellStart"/>
      <w:r>
        <w:rPr>
          <w:rFonts w:eastAsia="Times New Roman" w:cs="+mn-cs"/>
          <w:color w:val="000000"/>
          <w:kern w:val="24"/>
          <w:position w:val="-5"/>
          <w:sz w:val="20"/>
          <w:vertAlign w:val="subscript"/>
        </w:rPr>
        <w:t>CMAX,f</w:t>
      </w:r>
      <w:proofErr w:type="gramEnd"/>
      <w:r>
        <w:rPr>
          <w:rFonts w:eastAsia="Times New Roman" w:cs="+mn-cs"/>
          <w:color w:val="000000"/>
          <w:kern w:val="24"/>
          <w:position w:val="-5"/>
          <w:sz w:val="20"/>
          <w:vertAlign w:val="subscript"/>
        </w:rPr>
        <w:t>,c</w:t>
      </w:r>
      <w:proofErr w:type="spellEnd"/>
      <w:r w:rsidR="00C668F1">
        <w:t xml:space="preserve">, </w:t>
      </w:r>
      <w:r w:rsidR="009F0F74">
        <w:t>is set by</w:t>
      </w:r>
      <w:r w:rsidR="00C668F1">
        <w:t xml:space="preserve"> rated EIRP,</w:t>
      </w:r>
      <w:r w:rsidR="009F0F74">
        <w:t xml:space="preserve"> </w:t>
      </w:r>
      <w:proofErr w:type="spellStart"/>
      <w:r w:rsidR="009F0F74" w:rsidRPr="009F0F74">
        <w:rPr>
          <w:lang w:val="en-US"/>
        </w:rPr>
        <w:t>P</w:t>
      </w:r>
      <w:r w:rsidR="009F0F74" w:rsidRPr="009F0F74">
        <w:rPr>
          <w:vertAlign w:val="subscript"/>
          <w:lang w:val="en-US"/>
        </w:rPr>
        <w:t>Rated,c,EIRP</w:t>
      </w:r>
      <w:proofErr w:type="spellEnd"/>
      <w:r w:rsidR="00C668F1">
        <w:t xml:space="preserve">, </w:t>
      </w:r>
      <w:r w:rsidR="009F0F74">
        <w:t>as declared by manufacturer</w:t>
      </w:r>
      <w:r>
        <w:t>.</w:t>
      </w:r>
    </w:p>
    <w:p w14:paraId="525F79CA" w14:textId="77777777" w:rsidR="00705CAC" w:rsidRPr="00C668F1" w:rsidRDefault="00705CAC" w:rsidP="0076767D">
      <w:pPr>
        <w:pStyle w:val="maintext"/>
        <w:ind w:firstLine="440"/>
      </w:pPr>
    </w:p>
    <w:p w14:paraId="01F67952" w14:textId="54EA65E0" w:rsidR="00705CAC" w:rsidRDefault="00705CAC" w:rsidP="00705CAC">
      <w:pPr>
        <w:pStyle w:val="a8"/>
        <w:keepNext/>
        <w:spacing w:after="120"/>
      </w:pPr>
      <w:bookmarkStart w:id="4" w:name="_Ref131672901"/>
      <w:r>
        <w:t xml:space="preserve">Table </w:t>
      </w:r>
      <w:fldSimple w:instr=" SEQ Table \* ARABIC ">
        <w:r w:rsidR="00E625BF">
          <w:rPr>
            <w:noProof/>
          </w:rPr>
          <w:t>2</w:t>
        </w:r>
      </w:fldSimple>
      <w:bookmarkEnd w:id="4"/>
      <w:r>
        <w:t xml:space="preserve">. Specification on IAB-MT configured output power </w:t>
      </w:r>
      <w:r>
        <w:fldChar w:fldCharType="begin"/>
      </w:r>
      <w:r>
        <w:instrText xml:space="preserve"> REF _Ref131672311 \r \h </w:instrText>
      </w:r>
      <w:r>
        <w:fldChar w:fldCharType="separate"/>
      </w:r>
      <w:r w:rsidR="00E625BF">
        <w:t>[1]</w:t>
      </w:r>
      <w:r>
        <w:fldChar w:fldCharType="end"/>
      </w:r>
      <w:r>
        <w:t>.</w:t>
      </w:r>
    </w:p>
    <w:tbl>
      <w:tblPr>
        <w:tblStyle w:val="a6"/>
        <w:tblW w:w="0" w:type="auto"/>
        <w:tblLook w:val="04A0" w:firstRow="1" w:lastRow="0" w:firstColumn="1" w:lastColumn="0" w:noHBand="0" w:noVBand="1"/>
      </w:tblPr>
      <w:tblGrid>
        <w:gridCol w:w="9736"/>
      </w:tblGrid>
      <w:tr w:rsidR="00705CAC" w14:paraId="4AAA66D1" w14:textId="77777777" w:rsidTr="00705CAC">
        <w:tc>
          <w:tcPr>
            <w:tcW w:w="9736" w:type="dxa"/>
          </w:tcPr>
          <w:p w14:paraId="0E788395" w14:textId="77777777" w:rsidR="00705CAC" w:rsidRDefault="00705CAC" w:rsidP="00705CAC">
            <w:pPr>
              <w:pStyle w:val="ae"/>
              <w:wordWrap w:val="0"/>
              <w:overflowPunct w:val="0"/>
              <w:spacing w:before="120" w:beforeAutospacing="0" w:after="120" w:afterAutospacing="0"/>
            </w:pPr>
            <w:r>
              <w:rPr>
                <w:rFonts w:ascii="Arial" w:eastAsia="MS Mincho" w:hAnsi="Arial" w:cs="Times New Roman"/>
                <w:b/>
                <w:bCs/>
                <w:color w:val="000000"/>
                <w:kern w:val="24"/>
                <w:sz w:val="28"/>
                <w:szCs w:val="28"/>
                <w:lang w:val="en-GB"/>
              </w:rPr>
              <w:t>9.2.4</w:t>
            </w:r>
            <w:r>
              <w:rPr>
                <w:rFonts w:ascii="Arial" w:eastAsia="MS Mincho" w:hAnsi="Arial" w:cs="Times New Roman"/>
                <w:b/>
                <w:bCs/>
                <w:color w:val="000000"/>
                <w:kern w:val="24"/>
                <w:sz w:val="28"/>
                <w:szCs w:val="28"/>
                <w:lang w:val="en-GB"/>
              </w:rPr>
              <w:tab/>
              <w:t>Configured radiated output power</w:t>
            </w:r>
          </w:p>
          <w:p w14:paraId="405CB11D" w14:textId="77777777" w:rsidR="00705CAC" w:rsidRDefault="00705CAC" w:rsidP="00705CAC">
            <w:pPr>
              <w:pStyle w:val="ae"/>
              <w:wordWrap w:val="0"/>
              <w:overflowPunct w:val="0"/>
              <w:spacing w:before="120" w:beforeAutospacing="0" w:after="120" w:afterAutospacing="0"/>
              <w:ind w:left="1411" w:hanging="1411"/>
            </w:pPr>
            <w:r>
              <w:rPr>
                <w:rFonts w:ascii="Arial" w:eastAsia="MS Mincho" w:hAnsi="Arial" w:cs="Times New Roman"/>
                <w:b/>
                <w:bCs/>
                <w:color w:val="000000"/>
                <w:kern w:val="24"/>
                <w:lang w:val="en-GB"/>
              </w:rPr>
              <w:t>9.2.4.1</w:t>
            </w:r>
            <w:r>
              <w:rPr>
                <w:rFonts w:ascii="Arial" w:eastAsia="MS Mincho" w:hAnsi="Arial" w:cs="Times New Roman"/>
                <w:b/>
                <w:bCs/>
                <w:color w:val="000000"/>
                <w:kern w:val="24"/>
                <w:lang w:val="en-GB"/>
              </w:rPr>
              <w:tab/>
              <w:t>IAB-MT configured output power for IAB-MT type 1-H, 1-O and 2-O</w:t>
            </w:r>
          </w:p>
          <w:p w14:paraId="3F03720A" w14:textId="77777777" w:rsidR="00705CAC" w:rsidRDefault="00705CAC" w:rsidP="00705CAC">
            <w:pPr>
              <w:pStyle w:val="ae"/>
              <w:wordWrap w:val="0"/>
              <w:overflowPunct w:val="0"/>
              <w:spacing w:before="0" w:beforeAutospacing="0" w:after="120" w:afterAutospacing="0"/>
              <w:ind w:left="562" w:hanging="288"/>
            </w:pPr>
            <w:r>
              <w:rPr>
                <w:rFonts w:ascii="Times New Roman" w:eastAsia="Times New Roman" w:hAnsi="Times New Roman" w:cs="+mn-cs"/>
                <w:color w:val="000000"/>
                <w:kern w:val="24"/>
                <w:sz w:val="20"/>
                <w:szCs w:val="20"/>
                <w:lang w:val="en-GB"/>
              </w:rPr>
              <w:t xml:space="preserve">The configured maximum output power </w:t>
            </w: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is set in each slot according to the following equation:</w:t>
            </w:r>
          </w:p>
          <w:p w14:paraId="023AAE92" w14:textId="77777777" w:rsidR="00705CAC" w:rsidRDefault="00705CAC" w:rsidP="00705CAC">
            <w:pPr>
              <w:pStyle w:val="ae"/>
              <w:wordWrap w:val="0"/>
              <w:overflowPunct w:val="0"/>
              <w:spacing w:before="0" w:beforeAutospacing="0" w:after="120" w:afterAutospacing="0"/>
              <w:jc w:val="center"/>
            </w:pP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 P</w:t>
            </w:r>
            <w:proofErr w:type="spellStart"/>
            <w:r>
              <w:rPr>
                <w:rFonts w:ascii="Times New Roman" w:eastAsia="Times New Roman" w:hAnsi="Times New Roman" w:cs="+mn-cs"/>
                <w:color w:val="000000"/>
                <w:kern w:val="24"/>
                <w:position w:val="-5"/>
                <w:sz w:val="20"/>
                <w:szCs w:val="20"/>
                <w:vertAlign w:val="subscript"/>
                <w:lang w:val="en-GB"/>
              </w:rPr>
              <w:t>Rated,c,EIRP</w:t>
            </w:r>
            <w:proofErr w:type="spellEnd"/>
          </w:p>
          <w:p w14:paraId="0CD4616E" w14:textId="64BB53D4" w:rsidR="00705CAC" w:rsidRPr="00705CAC" w:rsidRDefault="00705CAC" w:rsidP="00705CAC">
            <w:pPr>
              <w:pStyle w:val="ae"/>
              <w:wordWrap w:val="0"/>
              <w:overflowPunct w:val="0"/>
              <w:spacing w:before="0" w:beforeAutospacing="0" w:after="120" w:afterAutospacing="0"/>
            </w:pPr>
            <w:r>
              <w:rPr>
                <w:rFonts w:ascii="Times New Roman" w:eastAsia="Times New Roman" w:hAnsi="Times New Roman" w:cs="+mn-cs"/>
                <w:color w:val="000000"/>
                <w:kern w:val="24"/>
                <w:sz w:val="20"/>
                <w:szCs w:val="20"/>
                <w:lang w:val="en-GB"/>
              </w:rPr>
              <w:t xml:space="preserve">where </w:t>
            </w: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Rated,c</w:t>
            </w:r>
            <w:proofErr w:type="gramEnd"/>
            <w:r>
              <w:rPr>
                <w:rFonts w:ascii="Times New Roman" w:eastAsia="Times New Roman" w:hAnsi="Times New Roman" w:cs="+mn-cs"/>
                <w:color w:val="000000"/>
                <w:kern w:val="24"/>
                <w:position w:val="-5"/>
                <w:sz w:val="20"/>
                <w:szCs w:val="20"/>
                <w:vertAlign w:val="subscript"/>
                <w:lang w:val="en-GB"/>
              </w:rPr>
              <w:t>,EIRP</w:t>
            </w:r>
            <w:proofErr w:type="spellEnd"/>
            <w:r>
              <w:rPr>
                <w:rFonts w:ascii="Times New Roman" w:eastAsia="Times New Roman" w:hAnsi="Times New Roman" w:cs="+mn-cs"/>
                <w:color w:val="000000"/>
                <w:kern w:val="24"/>
                <w:position w:val="-5"/>
                <w:sz w:val="20"/>
                <w:szCs w:val="20"/>
                <w:vertAlign w:val="subscript"/>
                <w:lang w:val="en-GB"/>
              </w:rPr>
              <w:t xml:space="preserve"> </w:t>
            </w:r>
            <w:r>
              <w:rPr>
                <w:rFonts w:ascii="Times New Roman" w:eastAsia="Times New Roman" w:hAnsi="Times New Roman" w:cs="+mn-cs"/>
                <w:color w:val="000000"/>
                <w:kern w:val="24"/>
                <w:sz w:val="20"/>
                <w:szCs w:val="20"/>
                <w:lang w:val="en-GB"/>
              </w:rPr>
              <w:t>is declared</w:t>
            </w:r>
            <w:r>
              <w:rPr>
                <w:rFonts w:ascii="Times New Roman" w:eastAsia="Times New Roman" w:hAnsi="Times New Roman" w:cs="+mn-cs"/>
                <w:color w:val="000000"/>
                <w:kern w:val="24"/>
                <w:position w:val="-5"/>
                <w:sz w:val="20"/>
                <w:szCs w:val="20"/>
                <w:vertAlign w:val="subscript"/>
                <w:lang w:val="en-GB"/>
              </w:rPr>
              <w:t xml:space="preserve"> </w:t>
            </w:r>
            <w:r>
              <w:rPr>
                <w:rFonts w:ascii="Times New Roman" w:eastAsia="Times New Roman" w:hAnsi="Times New Roman" w:cs="+mn-cs"/>
                <w:color w:val="000000"/>
                <w:kern w:val="24"/>
                <w:sz w:val="20"/>
                <w:szCs w:val="20"/>
                <w:lang w:val="en-GB"/>
              </w:rPr>
              <w:t xml:space="preserve">by manufacturer. </w:t>
            </w:r>
          </w:p>
        </w:tc>
      </w:tr>
    </w:tbl>
    <w:p w14:paraId="1AD30F4B" w14:textId="6A3430C2" w:rsidR="006E0BD6" w:rsidRDefault="006E0BD6" w:rsidP="0076767D">
      <w:pPr>
        <w:pStyle w:val="maintext"/>
        <w:ind w:firstLine="440"/>
      </w:pPr>
    </w:p>
    <w:p w14:paraId="6F3F6AA0" w14:textId="5D4A748A" w:rsidR="00705CAC" w:rsidRPr="0076767D" w:rsidRDefault="00705CAC" w:rsidP="0076767D">
      <w:pPr>
        <w:pStyle w:val="maintext"/>
        <w:ind w:firstLine="440"/>
      </w:pPr>
      <w:r>
        <w:rPr>
          <w:rFonts w:hint="eastAsia"/>
        </w:rPr>
        <w:t>F</w:t>
      </w:r>
      <w:r>
        <w:t xml:space="preserve">urthermore, it is also noted that the typical UE capability </w:t>
      </w:r>
      <w:proofErr w:type="spellStart"/>
      <w:r>
        <w:t>signaling</w:t>
      </w:r>
      <w:proofErr w:type="spellEnd"/>
      <w:r>
        <w:t xml:space="preserve"> on power class is not applicable for IAB-MT as highlighted in </w:t>
      </w:r>
      <w:r>
        <w:fldChar w:fldCharType="begin"/>
      </w:r>
      <w:r>
        <w:instrText xml:space="preserve"> REF _Ref131673168 \h </w:instrText>
      </w:r>
      <w:r>
        <w:fldChar w:fldCharType="separate"/>
      </w:r>
      <w:r w:rsidR="00E625BF">
        <w:t xml:space="preserve">Table </w:t>
      </w:r>
      <w:r w:rsidR="00E625BF">
        <w:rPr>
          <w:noProof/>
        </w:rPr>
        <w:t>3</w:t>
      </w:r>
      <w:r>
        <w:fldChar w:fldCharType="end"/>
      </w:r>
      <w:r>
        <w:t>.</w:t>
      </w:r>
    </w:p>
    <w:p w14:paraId="162A2084" w14:textId="41AD1ACE" w:rsidR="006E0BD6" w:rsidRDefault="006E0BD6" w:rsidP="0076767D">
      <w:pPr>
        <w:pStyle w:val="maintext"/>
        <w:ind w:firstLine="440"/>
      </w:pPr>
    </w:p>
    <w:p w14:paraId="12137422" w14:textId="069A1D8A" w:rsidR="00705CAC" w:rsidRDefault="00705CAC" w:rsidP="00705CAC">
      <w:pPr>
        <w:pStyle w:val="a8"/>
        <w:keepNext/>
        <w:spacing w:after="120"/>
      </w:pPr>
      <w:bookmarkStart w:id="5" w:name="_Ref131673168"/>
      <w:r>
        <w:t xml:space="preserve">Table </w:t>
      </w:r>
      <w:fldSimple w:instr=" SEQ Table \* ARABIC ">
        <w:r w:rsidR="00E625BF">
          <w:rPr>
            <w:noProof/>
          </w:rPr>
          <w:t>3</w:t>
        </w:r>
      </w:fldSimple>
      <w:bookmarkEnd w:id="5"/>
      <w:r>
        <w:t xml:space="preserve">. UE capability signaling on power class </w:t>
      </w:r>
      <w:r>
        <w:fldChar w:fldCharType="begin"/>
      </w:r>
      <w:r>
        <w:instrText xml:space="preserve"> REF _Ref131673272 \r \h </w:instrText>
      </w:r>
      <w:r>
        <w:fldChar w:fldCharType="separate"/>
      </w:r>
      <w:r w:rsidR="00E625BF">
        <w:t>[4]</w:t>
      </w:r>
      <w:r>
        <w:fldChar w:fldCharType="end"/>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5CAC" w:rsidRPr="00AD05EA" w:rsidDel="002B6D02" w14:paraId="58F12221" w14:textId="77777777" w:rsidTr="00AE051C">
        <w:trPr>
          <w:cantSplit/>
          <w:tblHeader/>
        </w:trPr>
        <w:tc>
          <w:tcPr>
            <w:tcW w:w="6917" w:type="dxa"/>
          </w:tcPr>
          <w:p w14:paraId="0F5B063C"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320AE305" w14:textId="77777777" w:rsidR="00705CAC" w:rsidRPr="00AD05EA" w:rsidDel="002B6D02" w:rsidRDefault="00705CAC"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705CAC">
              <w:rPr>
                <w:rFonts w:ascii="Arial" w:eastAsia="Times New Roman" w:hAnsi="Arial"/>
                <w:bCs/>
                <w:iCs/>
                <w:kern w:val="0"/>
                <w:sz w:val="18"/>
                <w:szCs w:val="20"/>
                <w:highlight w:val="yellow"/>
                <w:lang w:val="en-GB" w:eastAsia="ja-JP"/>
              </w:rPr>
              <w:t>This capability is not applicable to IAB-MT</w:t>
            </w:r>
            <w:r w:rsidRPr="00AD05EA">
              <w:rPr>
                <w:rFonts w:ascii="Arial" w:eastAsia="Times New Roman" w:hAnsi="Arial"/>
                <w:bCs/>
                <w:iCs/>
                <w:kern w:val="0"/>
                <w:sz w:val="18"/>
                <w:szCs w:val="20"/>
                <w:lang w:val="en-GB" w:eastAsia="ja-JP"/>
              </w:rPr>
              <w:t>.</w:t>
            </w:r>
          </w:p>
        </w:tc>
        <w:tc>
          <w:tcPr>
            <w:tcW w:w="709" w:type="dxa"/>
          </w:tcPr>
          <w:p w14:paraId="66B40BA2"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242F375F"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426BF21B"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4233D14C"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705CAC" w:rsidRPr="00AD05EA" w14:paraId="78409AEE" w14:textId="77777777" w:rsidTr="00AE051C">
        <w:trPr>
          <w:cantSplit/>
          <w:tblHeader/>
        </w:trPr>
        <w:tc>
          <w:tcPr>
            <w:tcW w:w="6917" w:type="dxa"/>
          </w:tcPr>
          <w:p w14:paraId="35B73DCE"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51CADE4D"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6EBF2156"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356ED9A1"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789FB2DA"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219D4C55"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2A862B87"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618481D6" w14:textId="77777777" w:rsidR="00705CAC" w:rsidRDefault="00705CAC" w:rsidP="00705CAC">
      <w:pPr>
        <w:pStyle w:val="maintext"/>
        <w:ind w:firstLine="440"/>
      </w:pPr>
    </w:p>
    <w:p w14:paraId="1C2F1D71" w14:textId="79CC22E8" w:rsidR="00EA0C88" w:rsidRPr="00AD05EA" w:rsidRDefault="00EA0C88" w:rsidP="00EA0C88">
      <w:pPr>
        <w:pStyle w:val="maintext"/>
        <w:ind w:firstLine="440"/>
      </w:pPr>
      <w:r>
        <w:rPr>
          <w:rFonts w:hint="eastAsia"/>
        </w:rPr>
        <w:t>C</w:t>
      </w:r>
      <w:r>
        <w:t>onsequently, t</w:t>
      </w:r>
      <w:r w:rsidRPr="00AD05EA">
        <w:t xml:space="preserve">he following </w:t>
      </w:r>
      <w:r>
        <w:t>aspects</w:t>
      </w:r>
      <w:r w:rsidRPr="00AD05EA">
        <w:t xml:space="preserve"> are not </w:t>
      </w:r>
      <w:r>
        <w:t>considered for IAB-MT configured output power calculation:</w:t>
      </w:r>
    </w:p>
    <w:p w14:paraId="4D35C021" w14:textId="749A6AA2" w:rsidR="00EA0C88" w:rsidRPr="00EA0C88" w:rsidRDefault="00EA0C88" w:rsidP="00EA0C88">
      <w:pPr>
        <w:pStyle w:val="maintext"/>
        <w:numPr>
          <w:ilvl w:val="0"/>
          <w:numId w:val="47"/>
        </w:numPr>
        <w:ind w:firstLineChars="0"/>
      </w:pPr>
      <w:r w:rsidRPr="00AD05EA">
        <w:rPr>
          <w:lang w:val="en-US"/>
        </w:rPr>
        <w:t>Power</w:t>
      </w:r>
      <w:r>
        <w:rPr>
          <w:lang w:val="en-US"/>
        </w:rPr>
        <w:t xml:space="preserve"> c</w:t>
      </w:r>
      <w:r w:rsidRPr="00AD05EA">
        <w:rPr>
          <w:lang w:val="en-US"/>
        </w:rPr>
        <w:t>lass</w:t>
      </w:r>
    </w:p>
    <w:p w14:paraId="564B60E1" w14:textId="77777777" w:rsidR="00EA0C88" w:rsidRPr="00EA0C88" w:rsidRDefault="00EA0C88" w:rsidP="00EA0C88">
      <w:pPr>
        <w:pStyle w:val="maintext"/>
        <w:numPr>
          <w:ilvl w:val="0"/>
          <w:numId w:val="47"/>
        </w:numPr>
        <w:ind w:firstLineChars="0"/>
      </w:pPr>
      <w:proofErr w:type="spellStart"/>
      <w:r w:rsidRPr="00AD05EA">
        <w:rPr>
          <w:lang w:val="en-US"/>
        </w:rPr>
        <w:t>ΔP</w:t>
      </w:r>
      <w:r w:rsidRPr="00EA0C88">
        <w:rPr>
          <w:vertAlign w:val="subscript"/>
          <w:lang w:val="en-US"/>
        </w:rPr>
        <w:t>PowerClass</w:t>
      </w:r>
      <w:proofErr w:type="spellEnd"/>
    </w:p>
    <w:p w14:paraId="73F71390" w14:textId="77777777" w:rsidR="00EA0C88" w:rsidRPr="00EA0C88" w:rsidRDefault="00EA0C88" w:rsidP="00EA0C88">
      <w:pPr>
        <w:pStyle w:val="maintext"/>
        <w:numPr>
          <w:ilvl w:val="0"/>
          <w:numId w:val="47"/>
        </w:numPr>
        <w:ind w:firstLineChars="0"/>
      </w:pPr>
      <w:r w:rsidRPr="00AD05EA">
        <w:rPr>
          <w:lang w:val="en-US"/>
        </w:rPr>
        <w:t>MPR/A-MPR</w:t>
      </w:r>
    </w:p>
    <w:p w14:paraId="1BF205CD" w14:textId="77777777" w:rsidR="00EA0C88" w:rsidRPr="00EA0C88" w:rsidRDefault="00EA0C88" w:rsidP="00EA0C88">
      <w:pPr>
        <w:pStyle w:val="maintext"/>
        <w:numPr>
          <w:ilvl w:val="0"/>
          <w:numId w:val="47"/>
        </w:numPr>
        <w:ind w:firstLineChars="0"/>
      </w:pPr>
      <w:r w:rsidRPr="00AD05EA">
        <w:rPr>
          <w:lang w:val="en-US"/>
        </w:rPr>
        <w:t>PHR</w:t>
      </w:r>
    </w:p>
    <w:p w14:paraId="1588E617" w14:textId="77777777" w:rsidR="00EA0C88" w:rsidRPr="00EA0C88" w:rsidRDefault="00EA0C88" w:rsidP="00EA0C88">
      <w:pPr>
        <w:pStyle w:val="maintext"/>
        <w:numPr>
          <w:ilvl w:val="0"/>
          <w:numId w:val="47"/>
        </w:numPr>
        <w:ind w:firstLineChars="0"/>
      </w:pPr>
      <w:proofErr w:type="spellStart"/>
      <w:r w:rsidRPr="00AD05EA">
        <w:rPr>
          <w:lang w:val="en-US"/>
        </w:rPr>
        <w:t>Interband</w:t>
      </w:r>
      <w:proofErr w:type="spellEnd"/>
      <w:r w:rsidRPr="00AD05EA">
        <w:rPr>
          <w:lang w:val="en-US"/>
        </w:rPr>
        <w:t xml:space="preserve"> CA</w:t>
      </w:r>
    </w:p>
    <w:p w14:paraId="56892921" w14:textId="54F3A147" w:rsidR="00EA0C88" w:rsidRDefault="00EA0C88" w:rsidP="00EA0C88">
      <w:pPr>
        <w:pStyle w:val="maintext"/>
        <w:numPr>
          <w:ilvl w:val="0"/>
          <w:numId w:val="47"/>
        </w:numPr>
        <w:ind w:firstLineChars="0"/>
      </w:pPr>
      <w:r w:rsidRPr="00AD05EA">
        <w:rPr>
          <w:lang w:val="en-US"/>
        </w:rPr>
        <w:t>SUL and SRS related</w:t>
      </w:r>
      <w:r w:rsidR="00D967E1">
        <w:rPr>
          <w:lang w:val="en-US"/>
        </w:rPr>
        <w:t xml:space="preserve"> aspects</w:t>
      </w:r>
    </w:p>
    <w:p w14:paraId="6560E029" w14:textId="217F0247" w:rsidR="0076767D" w:rsidRDefault="0076767D" w:rsidP="0076767D">
      <w:pPr>
        <w:pStyle w:val="maintext"/>
        <w:ind w:firstLine="440"/>
      </w:pPr>
    </w:p>
    <w:p w14:paraId="51D8859A" w14:textId="60F730FD" w:rsidR="00D967E1" w:rsidRDefault="00D967E1" w:rsidP="00D967E1">
      <w:pPr>
        <w:pStyle w:val="maintext"/>
        <w:ind w:left="440" w:hangingChars="200" w:hanging="440"/>
        <w:rPr>
          <w:b/>
          <w:bCs/>
        </w:rPr>
      </w:pPr>
      <w:r>
        <w:rPr>
          <w:b/>
          <w:bCs/>
        </w:rPr>
        <w:t>Observation 1. T</w:t>
      </w:r>
      <w:r w:rsidRPr="00D967E1">
        <w:rPr>
          <w:b/>
          <w:bCs/>
        </w:rPr>
        <w:t>he following aspects are not considered for IAB-MT configured output power calculation</w:t>
      </w:r>
      <w:r>
        <w:rPr>
          <w:b/>
          <w:bCs/>
        </w:rPr>
        <w:t>:</w:t>
      </w:r>
    </w:p>
    <w:p w14:paraId="21942A5F" w14:textId="77777777" w:rsidR="00197527" w:rsidRPr="00197527" w:rsidRDefault="00197527" w:rsidP="00197527">
      <w:pPr>
        <w:pStyle w:val="maintext"/>
        <w:numPr>
          <w:ilvl w:val="0"/>
          <w:numId w:val="47"/>
        </w:numPr>
        <w:ind w:firstLineChars="0"/>
        <w:rPr>
          <w:b/>
          <w:bCs/>
        </w:rPr>
      </w:pPr>
      <w:r w:rsidRPr="00197527">
        <w:rPr>
          <w:b/>
          <w:bCs/>
          <w:lang w:val="en-US"/>
        </w:rPr>
        <w:t>Power class</w:t>
      </w:r>
    </w:p>
    <w:p w14:paraId="4C2A51E8"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0E95117E" w14:textId="77777777" w:rsidR="00197527" w:rsidRPr="00197527" w:rsidRDefault="00197527" w:rsidP="00197527">
      <w:pPr>
        <w:pStyle w:val="maintext"/>
        <w:numPr>
          <w:ilvl w:val="0"/>
          <w:numId w:val="47"/>
        </w:numPr>
        <w:ind w:firstLineChars="0"/>
        <w:rPr>
          <w:b/>
          <w:bCs/>
        </w:rPr>
      </w:pPr>
      <w:r w:rsidRPr="00197527">
        <w:rPr>
          <w:b/>
          <w:bCs/>
          <w:lang w:val="en-US"/>
        </w:rPr>
        <w:lastRenderedPageBreak/>
        <w:t>MPR/A-MPR</w:t>
      </w:r>
    </w:p>
    <w:p w14:paraId="07CCCAF2" w14:textId="77777777" w:rsidR="00197527" w:rsidRPr="00197527" w:rsidRDefault="00197527" w:rsidP="00197527">
      <w:pPr>
        <w:pStyle w:val="maintext"/>
        <w:numPr>
          <w:ilvl w:val="0"/>
          <w:numId w:val="47"/>
        </w:numPr>
        <w:ind w:firstLineChars="0"/>
        <w:rPr>
          <w:b/>
          <w:bCs/>
        </w:rPr>
      </w:pPr>
      <w:r w:rsidRPr="00197527">
        <w:rPr>
          <w:b/>
          <w:bCs/>
          <w:lang w:val="en-US"/>
        </w:rPr>
        <w:t>PHR</w:t>
      </w:r>
    </w:p>
    <w:p w14:paraId="569253EB"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46AA4C71" w14:textId="77777777" w:rsidR="00197527" w:rsidRPr="00197527" w:rsidRDefault="00197527" w:rsidP="00197527">
      <w:pPr>
        <w:pStyle w:val="maintext"/>
        <w:numPr>
          <w:ilvl w:val="0"/>
          <w:numId w:val="47"/>
        </w:numPr>
        <w:ind w:firstLineChars="0"/>
        <w:rPr>
          <w:b/>
          <w:bCs/>
        </w:rPr>
      </w:pPr>
      <w:r w:rsidRPr="00197527">
        <w:rPr>
          <w:b/>
          <w:bCs/>
          <w:lang w:val="en-US"/>
        </w:rPr>
        <w:t>SUL and SRS related aspects</w:t>
      </w:r>
    </w:p>
    <w:p w14:paraId="2D64A573" w14:textId="77777777" w:rsidR="00D967E1" w:rsidRPr="0076767D" w:rsidRDefault="00D967E1" w:rsidP="0076767D">
      <w:pPr>
        <w:pStyle w:val="maintext"/>
        <w:ind w:firstLine="440"/>
      </w:pPr>
    </w:p>
    <w:p w14:paraId="2A718A87" w14:textId="262D0F2F" w:rsidR="006E0BD6" w:rsidRDefault="00C668F1" w:rsidP="0076767D">
      <w:pPr>
        <w:pStyle w:val="maintext"/>
        <w:ind w:firstLine="440"/>
      </w:pPr>
      <w:r>
        <w:rPr>
          <w:rFonts w:hint="eastAsia"/>
        </w:rPr>
        <w:t>I</w:t>
      </w:r>
      <w:r>
        <w:t>t seems that Rel-17 NR repeater has various types of manufacturer declaration on the output power. For instance,</w:t>
      </w:r>
      <w:r w:rsidR="001549A6">
        <w:t xml:space="preserve"> </w:t>
      </w:r>
      <w:r w:rsidR="001549A6">
        <w:fldChar w:fldCharType="begin"/>
      </w:r>
      <w:r w:rsidR="001549A6">
        <w:instrText xml:space="preserve"> REF _Ref131678515 \h </w:instrText>
      </w:r>
      <w:r w:rsidR="001549A6">
        <w:fldChar w:fldCharType="separate"/>
      </w:r>
      <w:r w:rsidR="00E625BF">
        <w:t xml:space="preserve">Table </w:t>
      </w:r>
      <w:r w:rsidR="00E625BF">
        <w:rPr>
          <w:noProof/>
        </w:rPr>
        <w:t>4</w:t>
      </w:r>
      <w:r w:rsidR="001549A6">
        <w:fldChar w:fldCharType="end"/>
      </w:r>
      <w:r w:rsidR="001549A6">
        <w:t xml:space="preserve"> shows three examples of m</w:t>
      </w:r>
      <w:r w:rsidR="001549A6" w:rsidRPr="001549A6">
        <w:t>anufacturer declarations on rated output power o</w:t>
      </w:r>
      <w:r w:rsidR="00D967E1">
        <w:t>n</w:t>
      </w:r>
      <w:r w:rsidR="001549A6" w:rsidRPr="001549A6">
        <w:t xml:space="preserve"> Rel-17 NR repeater</w:t>
      </w:r>
      <w:r>
        <w:t xml:space="preserve"> from </w:t>
      </w:r>
      <w:r w:rsidR="001549A6">
        <w:t xml:space="preserve">conducted conformance testing perspective. </w:t>
      </w:r>
      <w:r w:rsidR="007825DB">
        <w:fldChar w:fldCharType="begin"/>
      </w:r>
      <w:r w:rsidR="007825DB">
        <w:instrText xml:space="preserve"> REF _Ref131679026 \h </w:instrText>
      </w:r>
      <w:r w:rsidR="007825DB">
        <w:fldChar w:fldCharType="separate"/>
      </w:r>
      <w:r w:rsidR="00E625BF">
        <w:t xml:space="preserve">Table </w:t>
      </w:r>
      <w:r w:rsidR="00E625BF">
        <w:rPr>
          <w:noProof/>
        </w:rPr>
        <w:t>5</w:t>
      </w:r>
      <w:r w:rsidR="007825DB">
        <w:fldChar w:fldCharType="end"/>
      </w:r>
      <w:r w:rsidR="007825DB">
        <w:t xml:space="preserve"> captures another example</w:t>
      </w:r>
      <w:r w:rsidR="00D967E1">
        <w:t xml:space="preserve"> of m</w:t>
      </w:r>
      <w:r w:rsidR="00D967E1" w:rsidRPr="001549A6">
        <w:t>anufacturer declarations</w:t>
      </w:r>
      <w:r w:rsidR="007825DB">
        <w:t xml:space="preserve"> on rated (beam) EIRP </w:t>
      </w:r>
      <w:r w:rsidR="00D967E1" w:rsidRPr="001549A6">
        <w:t>o</w:t>
      </w:r>
      <w:r w:rsidR="00D967E1">
        <w:t>n</w:t>
      </w:r>
      <w:r w:rsidR="00D967E1" w:rsidRPr="001549A6">
        <w:t xml:space="preserve"> Rel-17 NR repeater</w:t>
      </w:r>
      <w:r w:rsidR="00D967E1">
        <w:t xml:space="preserve"> from r</w:t>
      </w:r>
      <w:r w:rsidR="00D967E1" w:rsidRPr="00D967E1">
        <w:t>adiated</w:t>
      </w:r>
      <w:r w:rsidR="00D967E1">
        <w:t xml:space="preserve"> conformance testing perspective.</w:t>
      </w:r>
    </w:p>
    <w:p w14:paraId="5E14D423" w14:textId="601B20F9" w:rsidR="00C668F1" w:rsidRDefault="00C668F1" w:rsidP="0076767D">
      <w:pPr>
        <w:pStyle w:val="maintext"/>
        <w:ind w:firstLine="440"/>
      </w:pPr>
    </w:p>
    <w:p w14:paraId="3FDDE1AF" w14:textId="4EECF4C6" w:rsidR="00C668F1" w:rsidRDefault="00C668F1" w:rsidP="00C668F1">
      <w:pPr>
        <w:pStyle w:val="a8"/>
        <w:keepNext/>
        <w:spacing w:after="120"/>
      </w:pPr>
      <w:bookmarkStart w:id="6" w:name="_Ref131678515"/>
      <w:r>
        <w:t xml:space="preserve">Table </w:t>
      </w:r>
      <w:fldSimple w:instr=" SEQ Table \* ARABIC ">
        <w:r w:rsidR="00E625BF">
          <w:rPr>
            <w:noProof/>
          </w:rPr>
          <w:t>4</w:t>
        </w:r>
      </w:fldSimple>
      <w:bookmarkEnd w:id="6"/>
      <w:r>
        <w:t xml:space="preserve">. </w:t>
      </w:r>
      <w:r w:rsidR="001549A6">
        <w:t>Manufacturer declarations on rated output power o</w:t>
      </w:r>
      <w:r w:rsidR="007825DB">
        <w:t>n</w:t>
      </w:r>
      <w:r w:rsidR="001549A6">
        <w:t xml:space="preserve"> Rel-17 NR repeater </w:t>
      </w:r>
      <w:r w:rsidR="008531FD">
        <w:fldChar w:fldCharType="begin"/>
      </w:r>
      <w:r w:rsidR="008531FD">
        <w:instrText xml:space="preserve"> REF _Ref131678633 \r \h </w:instrText>
      </w:r>
      <w:r w:rsidR="008531FD">
        <w:fldChar w:fldCharType="separate"/>
      </w:r>
      <w:r w:rsidR="00E625BF">
        <w:t>[5]</w:t>
      </w:r>
      <w:r w:rsidR="008531FD">
        <w:fldChar w:fldCharType="end"/>
      </w:r>
      <w:r w:rsidR="001549A6">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34"/>
        <w:gridCol w:w="2410"/>
        <w:gridCol w:w="6238"/>
      </w:tblGrid>
      <w:tr w:rsidR="00C668F1" w:rsidRPr="00C668F1" w14:paraId="04567D7F"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1301ACC"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D.9</w:t>
            </w:r>
          </w:p>
        </w:tc>
        <w:tc>
          <w:tcPr>
            <w:tcW w:w="2410" w:type="dxa"/>
            <w:tcBorders>
              <w:top w:val="single" w:sz="4" w:space="0" w:color="auto"/>
              <w:left w:val="single" w:sz="4" w:space="0" w:color="auto"/>
              <w:bottom w:val="single" w:sz="4" w:space="0" w:color="auto"/>
              <w:right w:val="single" w:sz="4" w:space="0" w:color="auto"/>
            </w:tcBorders>
            <w:hideMark/>
          </w:tcPr>
          <w:p w14:paraId="4D80BC01"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Rated output power</w:t>
            </w:r>
            <w:r w:rsidRPr="00C668F1">
              <w:rPr>
                <w:rFonts w:ascii="Arial" w:eastAsia="DengXian" w:hAnsi="Arial"/>
                <w:i/>
                <w:kern w:val="0"/>
                <w:sz w:val="18"/>
                <w:szCs w:val="20"/>
                <w:lang w:val="en-GB" w:eastAsia="en-US"/>
              </w:rPr>
              <w:t xml:space="preserve"> </w:t>
            </w:r>
            <w:r w:rsidRPr="00C668F1">
              <w:rPr>
                <w:rFonts w:ascii="Arial" w:eastAsia="DengXian" w:hAnsi="Arial"/>
                <w:iCs/>
                <w:kern w:val="0"/>
                <w:sz w:val="18"/>
                <w:szCs w:val="20"/>
                <w:lang w:val="en-GB" w:eastAsia="en-US"/>
              </w:rPr>
              <w:t xml:space="preserve">per passband </w:t>
            </w:r>
            <w:r w:rsidRPr="00C668F1">
              <w:rPr>
                <w:rFonts w:ascii="Arial" w:eastAsia="DengXian" w:hAnsi="Arial"/>
                <w:kern w:val="0"/>
                <w:sz w:val="18"/>
                <w:szCs w:val="20"/>
                <w:lang w:val="en-GB"/>
              </w:rPr>
              <w:t>(</w:t>
            </w:r>
            <w:proofErr w:type="spellStart"/>
            <w:proofErr w:type="gramStart"/>
            <w:r w:rsidRPr="00C668F1">
              <w:rPr>
                <w:rFonts w:ascii="Arial" w:eastAsia="DengXian" w:hAnsi="Arial"/>
                <w:kern w:val="0"/>
                <w:sz w:val="18"/>
                <w:szCs w:val="20"/>
                <w:lang w:val="en-GB" w:eastAsia="en-US"/>
              </w:rPr>
              <w:t>P</w:t>
            </w:r>
            <w:r w:rsidRPr="00C668F1">
              <w:rPr>
                <w:rFonts w:ascii="Arial" w:eastAsia="DengXian" w:hAnsi="Arial"/>
                <w:kern w:val="0"/>
                <w:sz w:val="18"/>
                <w:szCs w:val="20"/>
                <w:vertAlign w:val="subscript"/>
                <w:lang w:val="en-GB" w:eastAsia="en-US"/>
              </w:rPr>
              <w:t>rated,</w:t>
            </w:r>
            <w:r w:rsidRPr="00C668F1">
              <w:rPr>
                <w:rFonts w:ascii="Arial" w:eastAsia="DengXian" w:hAnsi="Arial"/>
                <w:kern w:val="0"/>
                <w:sz w:val="18"/>
                <w:szCs w:val="20"/>
                <w:vertAlign w:val="subscript"/>
                <w:lang w:val="en-GB" w:eastAsia="zh-CN"/>
              </w:rPr>
              <w:t>p</w:t>
            </w:r>
            <w:proofErr w:type="gramEnd"/>
            <w:r w:rsidRPr="00C668F1">
              <w:rPr>
                <w:rFonts w:ascii="Arial" w:eastAsia="DengXian" w:hAnsi="Arial"/>
                <w:kern w:val="0"/>
                <w:sz w:val="18"/>
                <w:szCs w:val="20"/>
                <w:vertAlign w:val="subscript"/>
                <w:lang w:val="en-GB" w:eastAsia="en-US"/>
              </w:rPr>
              <w:t>,AC</w:t>
            </w:r>
            <w:proofErr w:type="spellEnd"/>
            <w:r w:rsidRPr="00C668F1">
              <w:rPr>
                <w:rFonts w:ascii="Arial" w:eastAsia="DengXian" w:hAnsi="Arial"/>
                <w:kern w:val="0"/>
                <w:sz w:val="18"/>
                <w:szCs w:val="20"/>
                <w:lang w:val="en-GB" w:eastAsia="en-US"/>
              </w:rPr>
              <w:t>)</w:t>
            </w:r>
          </w:p>
        </w:tc>
        <w:tc>
          <w:tcPr>
            <w:tcW w:w="6238" w:type="dxa"/>
            <w:tcBorders>
              <w:top w:val="single" w:sz="4" w:space="0" w:color="auto"/>
              <w:left w:val="single" w:sz="4" w:space="0" w:color="auto"/>
              <w:bottom w:val="single" w:sz="4" w:space="0" w:color="auto"/>
              <w:right w:val="single" w:sz="4" w:space="0" w:color="auto"/>
            </w:tcBorders>
            <w:hideMark/>
          </w:tcPr>
          <w:p w14:paraId="5EB95F88"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Conducted rated output power per passband, per </w:t>
            </w:r>
            <w:r w:rsidRPr="00C668F1">
              <w:rPr>
                <w:rFonts w:ascii="Arial" w:eastAsia="DengXian" w:hAnsi="Arial"/>
                <w:i/>
                <w:kern w:val="0"/>
                <w:sz w:val="18"/>
                <w:szCs w:val="20"/>
                <w:lang w:val="en-GB" w:eastAsia="en-US"/>
              </w:rPr>
              <w:t xml:space="preserve">single band connector </w:t>
            </w:r>
            <w:r w:rsidRPr="00C668F1">
              <w:rPr>
                <w:rFonts w:ascii="Arial" w:eastAsia="DengXian" w:hAnsi="Arial"/>
                <w:kern w:val="0"/>
                <w:sz w:val="18"/>
                <w:szCs w:val="20"/>
                <w:lang w:val="en-GB" w:eastAsia="en-US"/>
              </w:rPr>
              <w:t>or</w:t>
            </w:r>
            <w:r w:rsidRPr="00C668F1">
              <w:rPr>
                <w:rFonts w:ascii="Arial" w:eastAsia="DengXian" w:hAnsi="Arial"/>
                <w:i/>
                <w:kern w:val="0"/>
                <w:sz w:val="18"/>
                <w:szCs w:val="20"/>
                <w:lang w:val="en-GB" w:eastAsia="en-US"/>
              </w:rPr>
              <w:t xml:space="preserve"> multi-band connector.</w:t>
            </w:r>
          </w:p>
          <w:p w14:paraId="0892D733"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Declared per supported </w:t>
            </w:r>
            <w:r w:rsidRPr="00C668F1">
              <w:rPr>
                <w:rFonts w:ascii="Arial" w:eastAsia="DengXian" w:hAnsi="Arial"/>
                <w:i/>
                <w:kern w:val="0"/>
                <w:sz w:val="18"/>
                <w:szCs w:val="20"/>
                <w:lang w:val="en-GB" w:eastAsia="en-US"/>
              </w:rPr>
              <w:t>passband</w:t>
            </w:r>
            <w:r w:rsidRPr="00C668F1">
              <w:rPr>
                <w:rFonts w:ascii="Arial" w:eastAsia="DengXian" w:hAnsi="Arial"/>
                <w:kern w:val="0"/>
                <w:sz w:val="18"/>
                <w:szCs w:val="20"/>
                <w:lang w:val="en-GB" w:eastAsia="en-US"/>
              </w:rPr>
              <w:t xml:space="preserve">, per </w:t>
            </w:r>
            <w:r w:rsidRPr="00C668F1">
              <w:rPr>
                <w:rFonts w:ascii="Arial" w:eastAsia="DengXian" w:hAnsi="Arial"/>
                <w:i/>
                <w:kern w:val="0"/>
                <w:sz w:val="18"/>
                <w:szCs w:val="20"/>
                <w:lang w:val="en-GB" w:eastAsia="en-US"/>
              </w:rPr>
              <w:t>antenna connector.</w:t>
            </w:r>
            <w:r w:rsidRPr="00C668F1">
              <w:rPr>
                <w:rFonts w:ascii="Arial" w:eastAsia="DengXian" w:hAnsi="Arial"/>
                <w:kern w:val="0"/>
                <w:sz w:val="18"/>
                <w:szCs w:val="20"/>
                <w:lang w:val="en-GB" w:eastAsia="en-US"/>
              </w:rPr>
              <w:t xml:space="preserve"> (Note 1)</w:t>
            </w:r>
          </w:p>
        </w:tc>
      </w:tr>
      <w:tr w:rsidR="00C668F1" w:rsidRPr="00C668F1" w14:paraId="309328F8"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5192CEF"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D.10</w:t>
            </w:r>
          </w:p>
        </w:tc>
        <w:tc>
          <w:tcPr>
            <w:tcW w:w="2410" w:type="dxa"/>
            <w:tcBorders>
              <w:top w:val="single" w:sz="4" w:space="0" w:color="auto"/>
              <w:left w:val="single" w:sz="4" w:space="0" w:color="auto"/>
              <w:bottom w:val="single" w:sz="4" w:space="0" w:color="auto"/>
              <w:right w:val="single" w:sz="4" w:space="0" w:color="auto"/>
            </w:tcBorders>
            <w:hideMark/>
          </w:tcPr>
          <w:p w14:paraId="31DD7E5A"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R</w:t>
            </w:r>
            <w:r w:rsidRPr="00C668F1">
              <w:rPr>
                <w:rFonts w:ascii="Arial" w:eastAsia="DengXian" w:hAnsi="Arial"/>
                <w:i/>
                <w:kern w:val="0"/>
                <w:sz w:val="18"/>
                <w:szCs w:val="20"/>
                <w:lang w:val="en-GB" w:eastAsia="en-US"/>
              </w:rPr>
              <w:t xml:space="preserve">ated total output power </w:t>
            </w:r>
            <w:r w:rsidRPr="00C668F1">
              <w:rPr>
                <w:rFonts w:ascii="Arial" w:eastAsia="DengXian" w:hAnsi="Arial"/>
                <w:kern w:val="0"/>
                <w:sz w:val="18"/>
                <w:szCs w:val="20"/>
                <w:lang w:val="en-GB" w:eastAsia="en-US"/>
              </w:rPr>
              <w:t>(</w:t>
            </w:r>
            <w:proofErr w:type="spellStart"/>
            <w:proofErr w:type="gramStart"/>
            <w:r w:rsidRPr="00C668F1">
              <w:rPr>
                <w:rFonts w:ascii="Arial" w:eastAsia="DengXian" w:hAnsi="Arial"/>
                <w:kern w:val="0"/>
                <w:sz w:val="18"/>
                <w:szCs w:val="20"/>
                <w:lang w:val="en-GB" w:eastAsia="zh-CN"/>
              </w:rPr>
              <w:t>P</w:t>
            </w:r>
            <w:r w:rsidRPr="00C668F1">
              <w:rPr>
                <w:rFonts w:ascii="Arial" w:eastAsia="DengXian" w:hAnsi="Arial"/>
                <w:kern w:val="0"/>
                <w:sz w:val="18"/>
                <w:szCs w:val="20"/>
                <w:vertAlign w:val="subscript"/>
                <w:lang w:val="en-GB" w:eastAsia="zh-CN"/>
              </w:rPr>
              <w:t>rated,t</w:t>
            </w:r>
            <w:proofErr w:type="gramEnd"/>
            <w:r w:rsidRPr="00C668F1">
              <w:rPr>
                <w:rFonts w:ascii="Arial" w:eastAsia="DengXian" w:hAnsi="Arial"/>
                <w:kern w:val="0"/>
                <w:sz w:val="18"/>
                <w:szCs w:val="20"/>
                <w:vertAlign w:val="subscript"/>
                <w:lang w:val="en-GB" w:eastAsia="zh-CN"/>
              </w:rPr>
              <w:t>,AC</w:t>
            </w:r>
            <w:proofErr w:type="spellEnd"/>
            <w:r w:rsidRPr="00C668F1">
              <w:rPr>
                <w:rFonts w:ascii="Arial" w:eastAsia="DengXian" w:hAnsi="Arial"/>
                <w:kern w:val="0"/>
                <w:sz w:val="18"/>
                <w:szCs w:val="20"/>
                <w:lang w:val="en-GB" w:eastAsia="en-US"/>
              </w:rPr>
              <w:t>)</w:t>
            </w:r>
          </w:p>
        </w:tc>
        <w:tc>
          <w:tcPr>
            <w:tcW w:w="6238" w:type="dxa"/>
            <w:tcBorders>
              <w:top w:val="single" w:sz="4" w:space="0" w:color="auto"/>
              <w:left w:val="single" w:sz="4" w:space="0" w:color="auto"/>
              <w:bottom w:val="single" w:sz="4" w:space="0" w:color="auto"/>
              <w:right w:val="single" w:sz="4" w:space="0" w:color="auto"/>
            </w:tcBorders>
            <w:hideMark/>
          </w:tcPr>
          <w:p w14:paraId="19451F02"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Conducted total rated output power</w:t>
            </w:r>
            <w:r w:rsidRPr="00C668F1">
              <w:rPr>
                <w:rFonts w:ascii="Arial" w:eastAsia="DengXian" w:hAnsi="Arial"/>
                <w:i/>
                <w:kern w:val="0"/>
                <w:sz w:val="18"/>
                <w:szCs w:val="20"/>
                <w:lang w:val="en-GB" w:eastAsia="en-US"/>
              </w:rPr>
              <w:t>.</w:t>
            </w:r>
          </w:p>
          <w:p w14:paraId="0BC3612D" w14:textId="77777777" w:rsidR="00C668F1" w:rsidRPr="00C668F1" w:rsidRDefault="00C668F1" w:rsidP="00C668F1">
            <w:pPr>
              <w:keepNext/>
              <w:keepLines/>
              <w:widowControl/>
              <w:wordWrap/>
              <w:autoSpaceDE/>
              <w:autoSpaceDN/>
              <w:spacing w:afterLines="0" w:after="0"/>
              <w:jc w:val="left"/>
              <w:rPr>
                <w:rFonts w:ascii="Arial" w:eastAsia="DengXian" w:hAnsi="Arial"/>
                <w:i/>
                <w:kern w:val="0"/>
                <w:sz w:val="18"/>
                <w:szCs w:val="20"/>
                <w:lang w:val="en-GB" w:eastAsia="en-US"/>
              </w:rPr>
            </w:pPr>
            <w:r w:rsidRPr="00C668F1">
              <w:rPr>
                <w:rFonts w:ascii="Arial" w:eastAsia="DengXian" w:hAnsi="Arial"/>
                <w:kern w:val="0"/>
                <w:sz w:val="18"/>
                <w:szCs w:val="20"/>
                <w:lang w:val="en-GB" w:eastAsia="en-US"/>
              </w:rPr>
              <w:t xml:space="preserve">Declared per supported </w:t>
            </w:r>
            <w:r w:rsidRPr="00C668F1">
              <w:rPr>
                <w:rFonts w:ascii="Arial" w:eastAsia="DengXian" w:hAnsi="Arial"/>
                <w:i/>
                <w:kern w:val="0"/>
                <w:sz w:val="18"/>
                <w:szCs w:val="20"/>
                <w:lang w:val="en-GB" w:eastAsia="en-US"/>
              </w:rPr>
              <w:t>operating band</w:t>
            </w:r>
            <w:r w:rsidRPr="00C668F1">
              <w:rPr>
                <w:rFonts w:ascii="Arial" w:eastAsia="DengXian" w:hAnsi="Arial"/>
                <w:kern w:val="0"/>
                <w:sz w:val="18"/>
                <w:szCs w:val="20"/>
                <w:lang w:val="en-GB" w:eastAsia="en-US"/>
              </w:rPr>
              <w:t xml:space="preserve">, per </w:t>
            </w:r>
            <w:r w:rsidRPr="00C668F1">
              <w:rPr>
                <w:rFonts w:ascii="Arial" w:eastAsia="DengXian" w:hAnsi="Arial"/>
                <w:i/>
                <w:kern w:val="0"/>
                <w:sz w:val="18"/>
                <w:szCs w:val="20"/>
                <w:lang w:val="en-GB" w:eastAsia="en-US"/>
              </w:rPr>
              <w:t>antenna connector.</w:t>
            </w:r>
          </w:p>
          <w:p w14:paraId="6173BFD5"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For </w:t>
            </w:r>
            <w:r w:rsidRPr="00C668F1">
              <w:rPr>
                <w:rFonts w:ascii="Arial" w:eastAsia="DengXian" w:hAnsi="Arial"/>
                <w:i/>
                <w:kern w:val="0"/>
                <w:sz w:val="18"/>
                <w:szCs w:val="20"/>
                <w:lang w:val="en-GB" w:eastAsia="en-US"/>
              </w:rPr>
              <w:t xml:space="preserve">multi-band connectors </w:t>
            </w:r>
            <w:r w:rsidRPr="00C668F1">
              <w:rPr>
                <w:rFonts w:ascii="Arial" w:eastAsia="DengXian" w:hAnsi="Arial"/>
                <w:kern w:val="0"/>
                <w:sz w:val="18"/>
                <w:szCs w:val="20"/>
                <w:lang w:val="en-GB" w:eastAsia="en-US"/>
              </w:rPr>
              <w:t xml:space="preserve">declared for each supported </w:t>
            </w:r>
            <w:r w:rsidRPr="00C668F1">
              <w:rPr>
                <w:rFonts w:ascii="Arial" w:eastAsia="DengXian" w:hAnsi="Arial"/>
                <w:i/>
                <w:kern w:val="0"/>
                <w:sz w:val="18"/>
                <w:szCs w:val="20"/>
                <w:lang w:val="en-GB" w:eastAsia="en-US"/>
              </w:rPr>
              <w:t>operating band</w:t>
            </w:r>
            <w:r w:rsidRPr="00C668F1">
              <w:rPr>
                <w:rFonts w:ascii="Arial" w:eastAsia="DengXian" w:hAnsi="Arial"/>
                <w:kern w:val="0"/>
                <w:sz w:val="18"/>
                <w:szCs w:val="20"/>
                <w:lang w:val="en-GB" w:eastAsia="en-US"/>
              </w:rPr>
              <w:t xml:space="preserve"> in each supported band combination. (Note 1)</w:t>
            </w:r>
          </w:p>
        </w:tc>
      </w:tr>
      <w:tr w:rsidR="00C668F1" w:rsidRPr="00C668F1" w14:paraId="492FEDEA"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8977CBA"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D.11</w:t>
            </w:r>
          </w:p>
        </w:tc>
        <w:tc>
          <w:tcPr>
            <w:tcW w:w="2410" w:type="dxa"/>
            <w:tcBorders>
              <w:top w:val="single" w:sz="4" w:space="0" w:color="auto"/>
              <w:left w:val="single" w:sz="4" w:space="0" w:color="auto"/>
              <w:bottom w:val="single" w:sz="4" w:space="0" w:color="auto"/>
              <w:right w:val="single" w:sz="4" w:space="0" w:color="auto"/>
            </w:tcBorders>
            <w:hideMark/>
          </w:tcPr>
          <w:p w14:paraId="06989BC1"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Rated multi-band total output power, </w:t>
            </w:r>
            <w:proofErr w:type="spellStart"/>
            <w:proofErr w:type="gramStart"/>
            <w:r w:rsidRPr="00C668F1">
              <w:rPr>
                <w:rFonts w:ascii="Arial" w:eastAsia="DengXian" w:hAnsi="Arial"/>
                <w:kern w:val="0"/>
                <w:sz w:val="18"/>
                <w:szCs w:val="20"/>
                <w:lang w:val="en-GB" w:eastAsia="en-US"/>
              </w:rPr>
              <w:t>P</w:t>
            </w:r>
            <w:r w:rsidRPr="00C668F1">
              <w:rPr>
                <w:rFonts w:ascii="Arial" w:eastAsia="DengXian" w:hAnsi="Arial"/>
                <w:kern w:val="0"/>
                <w:sz w:val="18"/>
                <w:szCs w:val="20"/>
                <w:vertAlign w:val="subscript"/>
                <w:lang w:val="en-GB" w:eastAsia="en-US"/>
              </w:rPr>
              <w:t>rated,MB</w:t>
            </w:r>
            <w:proofErr w:type="gramEnd"/>
            <w:r w:rsidRPr="00C668F1">
              <w:rPr>
                <w:rFonts w:ascii="Arial" w:eastAsia="DengXian" w:hAnsi="Arial"/>
                <w:kern w:val="0"/>
                <w:sz w:val="18"/>
                <w:szCs w:val="20"/>
                <w:vertAlign w:val="subscript"/>
                <w:lang w:val="en-GB" w:eastAsia="en-US"/>
              </w:rPr>
              <w:t>,TABC</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279BE6B9"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Conducted multi-band rated total output power</w:t>
            </w:r>
            <w:r w:rsidRPr="00C668F1">
              <w:rPr>
                <w:rFonts w:ascii="Arial" w:eastAsia="DengXian" w:hAnsi="Arial"/>
                <w:i/>
                <w:kern w:val="0"/>
                <w:sz w:val="18"/>
                <w:szCs w:val="20"/>
                <w:lang w:val="en-GB" w:eastAsia="en-US"/>
              </w:rPr>
              <w:t>.</w:t>
            </w:r>
          </w:p>
          <w:p w14:paraId="22EF161C"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Declared per supported operating band combinations, per </w:t>
            </w:r>
            <w:r w:rsidRPr="00C668F1">
              <w:rPr>
                <w:rFonts w:ascii="Arial" w:eastAsia="DengXian" w:hAnsi="Arial"/>
                <w:i/>
                <w:kern w:val="0"/>
                <w:sz w:val="18"/>
                <w:szCs w:val="20"/>
                <w:lang w:val="en-GB" w:eastAsia="en-US"/>
              </w:rPr>
              <w:t>multi-band connector</w:t>
            </w:r>
            <w:r w:rsidRPr="00C668F1">
              <w:rPr>
                <w:rFonts w:ascii="Arial" w:eastAsia="DengXian" w:hAnsi="Arial"/>
                <w:kern w:val="0"/>
                <w:sz w:val="18"/>
                <w:szCs w:val="20"/>
                <w:lang w:val="en-GB" w:eastAsia="en-US"/>
              </w:rPr>
              <w:t>. (Note 1)</w:t>
            </w:r>
          </w:p>
        </w:tc>
      </w:tr>
    </w:tbl>
    <w:p w14:paraId="7AFA6D98" w14:textId="744B655D" w:rsidR="007825DB" w:rsidRDefault="007825DB" w:rsidP="0076767D">
      <w:pPr>
        <w:pStyle w:val="maintext"/>
        <w:ind w:firstLine="440"/>
      </w:pPr>
    </w:p>
    <w:p w14:paraId="1A528286" w14:textId="76A0C773" w:rsidR="007825DB" w:rsidRDefault="007825DB" w:rsidP="007825DB">
      <w:pPr>
        <w:pStyle w:val="a8"/>
        <w:keepNext/>
        <w:spacing w:after="120"/>
      </w:pPr>
      <w:bookmarkStart w:id="7" w:name="_Ref131679026"/>
      <w:r>
        <w:t xml:space="preserve">Table </w:t>
      </w:r>
      <w:fldSimple w:instr=" SEQ Table \* ARABIC ">
        <w:r w:rsidR="00E625BF">
          <w:rPr>
            <w:noProof/>
          </w:rPr>
          <w:t>5</w:t>
        </w:r>
      </w:fldSimple>
      <w:bookmarkEnd w:id="7"/>
      <w:r>
        <w:t xml:space="preserve">. Manufacturer declarations on rated EIRP on Rel-17 NR repeater </w:t>
      </w:r>
      <w:r>
        <w:fldChar w:fldCharType="begin"/>
      </w:r>
      <w:r>
        <w:instrText xml:space="preserve"> REF _Ref131679009 \r \h </w:instrText>
      </w:r>
      <w:r>
        <w:fldChar w:fldCharType="separate"/>
      </w:r>
      <w:r w:rsidR="00E625BF">
        <w:t>[6]</w:t>
      </w:r>
      <w:r>
        <w:fldChar w:fldCharType="end"/>
      </w:r>
      <w:r>
        <w:t>.</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09"/>
        <w:gridCol w:w="6236"/>
      </w:tblGrid>
      <w:tr w:rsidR="007825DB" w:rsidRPr="007825DB" w14:paraId="2EFE0803"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tcPr>
          <w:p w14:paraId="7033BB50" w14:textId="77777777" w:rsidR="007825DB" w:rsidRPr="007825DB" w:rsidRDefault="007825DB" w:rsidP="007825DB">
            <w:pPr>
              <w:keepNext/>
              <w:keepLines/>
              <w:widowControl/>
              <w:wordWrap/>
              <w:autoSpaceDE/>
              <w:autoSpaceDN/>
              <w:spacing w:afterLines="0" w:after="0" w:line="259" w:lineRule="auto"/>
              <w:rPr>
                <w:rFonts w:ascii="Arial" w:eastAsia="DengXian" w:hAnsi="Arial" w:cs="Arial"/>
                <w:color w:val="000000"/>
                <w:kern w:val="0"/>
                <w:sz w:val="18"/>
                <w:szCs w:val="18"/>
                <w:lang w:val="en-GB" w:eastAsia="ja-JP"/>
              </w:rPr>
            </w:pPr>
            <w:r w:rsidRPr="007825DB">
              <w:rPr>
                <w:rFonts w:ascii="Arial" w:eastAsia="DengXian" w:hAnsi="Arial" w:cs="Arial"/>
                <w:color w:val="000000"/>
                <w:kern w:val="0"/>
                <w:sz w:val="18"/>
                <w:szCs w:val="20"/>
                <w:lang w:val="en-GB" w:eastAsia="ja-JP"/>
              </w:rPr>
              <w:t>D.9</w:t>
            </w:r>
          </w:p>
        </w:tc>
        <w:tc>
          <w:tcPr>
            <w:tcW w:w="2409" w:type="dxa"/>
            <w:tcBorders>
              <w:top w:val="single" w:sz="4" w:space="0" w:color="auto"/>
              <w:left w:val="single" w:sz="4" w:space="0" w:color="auto"/>
              <w:bottom w:val="single" w:sz="4" w:space="0" w:color="auto"/>
              <w:right w:val="single" w:sz="4" w:space="0" w:color="auto"/>
            </w:tcBorders>
          </w:tcPr>
          <w:p w14:paraId="0BA5F064" w14:textId="77777777" w:rsidR="007825DB" w:rsidRPr="007825DB" w:rsidRDefault="007825DB" w:rsidP="007825DB">
            <w:pPr>
              <w:keepNext/>
              <w:keepLines/>
              <w:widowControl/>
              <w:wordWrap/>
              <w:autoSpaceDE/>
              <w:autoSpaceDN/>
              <w:spacing w:afterLines="0" w:after="0" w:line="259" w:lineRule="auto"/>
              <w:rPr>
                <w:rFonts w:ascii="Arial" w:eastAsia="DengXian" w:hAnsi="Arial"/>
                <w:color w:val="000000"/>
                <w:kern w:val="0"/>
                <w:sz w:val="18"/>
                <w:szCs w:val="20"/>
                <w:lang w:val="en-GB" w:eastAsia="ja-JP"/>
              </w:rPr>
            </w:pPr>
            <w:r w:rsidRPr="007825DB">
              <w:rPr>
                <w:rFonts w:ascii="Arial" w:eastAsia="DengXian" w:hAnsi="Arial" w:cs="Arial"/>
                <w:color w:val="000000"/>
                <w:kern w:val="0"/>
                <w:sz w:val="18"/>
                <w:szCs w:val="20"/>
                <w:lang w:val="en-GB" w:eastAsia="ja-JP"/>
              </w:rPr>
              <w:t>Rated beam EIRP</w:t>
            </w:r>
          </w:p>
        </w:tc>
        <w:tc>
          <w:tcPr>
            <w:tcW w:w="6236" w:type="dxa"/>
            <w:tcBorders>
              <w:top w:val="single" w:sz="4" w:space="0" w:color="auto"/>
              <w:left w:val="single" w:sz="4" w:space="0" w:color="auto"/>
              <w:bottom w:val="single" w:sz="4" w:space="0" w:color="auto"/>
              <w:right w:val="single" w:sz="4" w:space="0" w:color="auto"/>
            </w:tcBorders>
          </w:tcPr>
          <w:p w14:paraId="7803D769" w14:textId="77777777" w:rsidR="007825DB" w:rsidRPr="007825DB" w:rsidRDefault="007825DB" w:rsidP="007825DB">
            <w:pPr>
              <w:keepNext/>
              <w:keepLines/>
              <w:widowControl/>
              <w:wordWrap/>
              <w:autoSpaceDE/>
              <w:autoSpaceDN/>
              <w:spacing w:afterLines="0" w:after="0" w:line="259" w:lineRule="auto"/>
              <w:rPr>
                <w:rFonts w:ascii="Arial" w:eastAsia="DengXian" w:hAnsi="Arial" w:cs="Arial"/>
                <w:color w:val="000000"/>
                <w:kern w:val="0"/>
                <w:sz w:val="18"/>
                <w:szCs w:val="20"/>
                <w:lang w:val="en-GB" w:eastAsia="ja-JP"/>
              </w:rPr>
            </w:pPr>
            <w:r w:rsidRPr="007825DB">
              <w:rPr>
                <w:rFonts w:ascii="Arial" w:eastAsia="DengXian" w:hAnsi="Arial" w:cs="Arial"/>
                <w:color w:val="000000"/>
                <w:kern w:val="0"/>
                <w:sz w:val="18"/>
                <w:szCs w:val="20"/>
                <w:lang w:val="en-GB" w:eastAsia="ja-JP"/>
              </w:rPr>
              <w:t>The rated EIRP level per passband (</w:t>
            </w:r>
            <w:proofErr w:type="spellStart"/>
            <w:proofErr w:type="gramStart"/>
            <w:r w:rsidRPr="007825DB">
              <w:rPr>
                <w:rFonts w:ascii="Arial" w:eastAsia="DengXian" w:hAnsi="Arial" w:cs="Arial"/>
                <w:color w:val="000000"/>
                <w:kern w:val="0"/>
                <w:sz w:val="18"/>
                <w:szCs w:val="20"/>
                <w:lang w:val="en-GB" w:eastAsia="ja-JP"/>
              </w:rPr>
              <w:t>P</w:t>
            </w:r>
            <w:r w:rsidRPr="007825DB">
              <w:rPr>
                <w:rFonts w:ascii="Arial" w:eastAsia="DengXian" w:hAnsi="Arial" w:cs="Arial"/>
                <w:color w:val="000000"/>
                <w:kern w:val="0"/>
                <w:sz w:val="18"/>
                <w:szCs w:val="20"/>
                <w:vertAlign w:val="subscript"/>
                <w:lang w:val="en-GB" w:eastAsia="ja-JP"/>
              </w:rPr>
              <w:t>rated,p</w:t>
            </w:r>
            <w:proofErr w:type="gramEnd"/>
            <w:r w:rsidRPr="007825DB">
              <w:rPr>
                <w:rFonts w:ascii="Arial" w:eastAsia="DengXian" w:hAnsi="Arial" w:cs="Arial"/>
                <w:color w:val="000000"/>
                <w:kern w:val="0"/>
                <w:sz w:val="18"/>
                <w:szCs w:val="20"/>
                <w:vertAlign w:val="subscript"/>
                <w:lang w:val="en-GB" w:eastAsia="ja-JP"/>
              </w:rPr>
              <w:t>,EIRP</w:t>
            </w:r>
            <w:proofErr w:type="spellEnd"/>
            <w:r w:rsidRPr="007825DB">
              <w:rPr>
                <w:rFonts w:ascii="Arial" w:eastAsia="DengXian" w:hAnsi="Arial" w:cs="Arial"/>
                <w:color w:val="000000"/>
                <w:kern w:val="0"/>
                <w:sz w:val="18"/>
                <w:szCs w:val="20"/>
                <w:lang w:val="en-GB" w:eastAsia="ja-JP"/>
              </w:rPr>
              <w:t xml:space="preserve">) at the </w:t>
            </w:r>
            <w:r w:rsidRPr="007825DB">
              <w:rPr>
                <w:rFonts w:ascii="Arial" w:eastAsia="DengXian" w:hAnsi="Arial" w:cs="Arial"/>
                <w:i/>
                <w:color w:val="000000"/>
                <w:kern w:val="0"/>
                <w:sz w:val="18"/>
                <w:szCs w:val="20"/>
                <w:lang w:val="en-GB" w:eastAsia="ja-JP"/>
              </w:rPr>
              <w:t>beam peak direction</w:t>
            </w:r>
            <w:r w:rsidRPr="007825DB">
              <w:rPr>
                <w:rFonts w:ascii="Arial" w:eastAsia="DengXian" w:hAnsi="Arial" w:cs="Arial"/>
                <w:color w:val="000000"/>
                <w:kern w:val="0"/>
                <w:sz w:val="18"/>
                <w:szCs w:val="20"/>
                <w:lang w:val="en-GB" w:eastAsia="ja-JP"/>
              </w:rPr>
              <w:t xml:space="preserve"> associated with a particular</w:t>
            </w:r>
            <w:r w:rsidRPr="007825DB">
              <w:rPr>
                <w:rFonts w:ascii="Arial" w:eastAsia="DengXian" w:hAnsi="Arial" w:cs="Arial"/>
                <w:i/>
                <w:color w:val="000000"/>
                <w:kern w:val="0"/>
                <w:sz w:val="18"/>
                <w:szCs w:val="20"/>
                <w:lang w:val="en-GB" w:eastAsia="ja-JP"/>
              </w:rPr>
              <w:t xml:space="preserve"> beam direction pair</w:t>
            </w:r>
            <w:r w:rsidRPr="007825DB">
              <w:rPr>
                <w:rFonts w:ascii="Arial" w:eastAsia="DengXian" w:hAnsi="Arial" w:cs="Arial"/>
                <w:color w:val="000000"/>
                <w:kern w:val="0"/>
                <w:sz w:val="18"/>
                <w:szCs w:val="20"/>
                <w:lang w:val="en-GB" w:eastAsia="ja-JP"/>
              </w:rPr>
              <w:t xml:space="preserve"> for each of the declared maximum steering directions (D.8), as well as the reference </w:t>
            </w:r>
            <w:r w:rsidRPr="007825DB">
              <w:rPr>
                <w:rFonts w:ascii="Arial" w:eastAsia="DengXian" w:hAnsi="Arial" w:cs="Arial"/>
                <w:i/>
                <w:color w:val="000000"/>
                <w:kern w:val="0"/>
                <w:sz w:val="18"/>
                <w:szCs w:val="20"/>
                <w:lang w:val="en-GB" w:eastAsia="ja-JP"/>
              </w:rPr>
              <w:t>beam direction pair</w:t>
            </w:r>
            <w:r w:rsidRPr="007825DB">
              <w:rPr>
                <w:rFonts w:ascii="Arial" w:eastAsia="DengXian" w:hAnsi="Arial" w:cs="Arial"/>
                <w:color w:val="000000"/>
                <w:kern w:val="0"/>
                <w:sz w:val="18"/>
                <w:szCs w:val="20"/>
                <w:lang w:val="en-GB" w:eastAsia="ja-JP"/>
              </w:rPr>
              <w:t xml:space="preserve"> (D.8). Declared for every beam (D.3).</w:t>
            </w:r>
          </w:p>
          <w:p w14:paraId="466BC1FE" w14:textId="77777777" w:rsidR="007825DB" w:rsidRPr="007825DB" w:rsidRDefault="007825DB" w:rsidP="007825DB">
            <w:pPr>
              <w:keepNext/>
              <w:keepLines/>
              <w:widowControl/>
              <w:wordWrap/>
              <w:autoSpaceDE/>
              <w:autoSpaceDN/>
              <w:spacing w:afterLines="0" w:after="0" w:line="259" w:lineRule="auto"/>
              <w:ind w:left="851" w:hanging="851"/>
              <w:rPr>
                <w:rFonts w:ascii="Arial" w:eastAsia="DengXian" w:hAnsi="Arial" w:cs="Arial"/>
                <w:color w:val="000000"/>
                <w:kern w:val="0"/>
                <w:sz w:val="18"/>
                <w:szCs w:val="20"/>
                <w:lang w:val="en-GB" w:eastAsia="ja-JP"/>
              </w:rPr>
            </w:pPr>
            <w:r w:rsidRPr="007825DB">
              <w:rPr>
                <w:rFonts w:ascii="Arial" w:eastAsia="DengXian" w:hAnsi="Arial" w:cs="Arial"/>
                <w:color w:val="000000"/>
                <w:kern w:val="0"/>
                <w:sz w:val="18"/>
                <w:szCs w:val="20"/>
                <w:lang w:val="en-GB" w:eastAsia="ja-JP"/>
              </w:rPr>
              <w:t>(Note 5, 6, 7)</w:t>
            </w:r>
          </w:p>
        </w:tc>
      </w:tr>
    </w:tbl>
    <w:p w14:paraId="0B7C9873" w14:textId="45F12A66" w:rsidR="007825DB" w:rsidRDefault="007825DB" w:rsidP="0076767D">
      <w:pPr>
        <w:pStyle w:val="maintext"/>
        <w:ind w:firstLine="440"/>
      </w:pPr>
    </w:p>
    <w:p w14:paraId="4FF474DA" w14:textId="6EEA9AB0" w:rsidR="007825DB" w:rsidRPr="0076767D" w:rsidRDefault="00D967E1" w:rsidP="0076767D">
      <w:pPr>
        <w:pStyle w:val="maintext"/>
        <w:ind w:firstLine="440"/>
      </w:pPr>
      <w:r>
        <w:rPr>
          <w:rFonts w:hint="eastAsia"/>
        </w:rPr>
        <w:t>A</w:t>
      </w:r>
      <w:r>
        <w:t xml:space="preserve">ssuming that one of the above rated output power or EIRP of NR repeater replaces the rated EIRP, </w:t>
      </w:r>
      <w:proofErr w:type="spellStart"/>
      <w:proofErr w:type="gramStart"/>
      <w:r w:rsidRPr="009F0F74">
        <w:rPr>
          <w:lang w:val="en-US"/>
        </w:rPr>
        <w:t>P</w:t>
      </w:r>
      <w:r w:rsidRPr="009F0F74">
        <w:rPr>
          <w:vertAlign w:val="subscript"/>
          <w:lang w:val="en-US"/>
        </w:rPr>
        <w:t>Rated,c</w:t>
      </w:r>
      <w:proofErr w:type="gramEnd"/>
      <w:r w:rsidRPr="009F0F74">
        <w:rPr>
          <w:vertAlign w:val="subscript"/>
          <w:lang w:val="en-US"/>
        </w:rPr>
        <w:t>,EIRP</w:t>
      </w:r>
      <w:proofErr w:type="spellEnd"/>
      <w:r>
        <w:t xml:space="preserve">, in </w:t>
      </w:r>
      <w:r>
        <w:fldChar w:fldCharType="begin"/>
      </w:r>
      <w:r>
        <w:instrText xml:space="preserve"> REF _Ref131672901 \h </w:instrText>
      </w:r>
      <w:r>
        <w:fldChar w:fldCharType="separate"/>
      </w:r>
      <w:r w:rsidR="00E625BF">
        <w:t xml:space="preserve">Table </w:t>
      </w:r>
      <w:r w:rsidR="00E625BF">
        <w:rPr>
          <w:noProof/>
        </w:rPr>
        <w:t>2</w:t>
      </w:r>
      <w:r>
        <w:fldChar w:fldCharType="end"/>
      </w:r>
      <w:r>
        <w:t>, the same observations with IAB-MT would be made for NCR-MT as well, since the declared values are not varied per specific operation mode/scenarios of NCR. In other words, t</w:t>
      </w:r>
      <w:r w:rsidRPr="00AD05EA">
        <w:t xml:space="preserve">he following </w:t>
      </w:r>
      <w:r>
        <w:t>aspects</w:t>
      </w:r>
      <w:r w:rsidRPr="00AD05EA">
        <w:t xml:space="preserve"> </w:t>
      </w:r>
      <w:r>
        <w:t>will</w:t>
      </w:r>
      <w:r w:rsidRPr="00AD05EA">
        <w:t xml:space="preserve"> not</w:t>
      </w:r>
      <w:r>
        <w:t xml:space="preserve"> be</w:t>
      </w:r>
      <w:r w:rsidRPr="00AD05EA">
        <w:t xml:space="preserve"> </w:t>
      </w:r>
      <w:r>
        <w:t>considered for NCR-MT configured output power calculation, if the same mechanism with IAB-MT is applied for NCR-MT:</w:t>
      </w:r>
    </w:p>
    <w:p w14:paraId="579A20FA" w14:textId="77777777" w:rsidR="00D967E1" w:rsidRPr="00EA0C88" w:rsidRDefault="00D967E1" w:rsidP="00D967E1">
      <w:pPr>
        <w:pStyle w:val="maintext"/>
        <w:numPr>
          <w:ilvl w:val="0"/>
          <w:numId w:val="47"/>
        </w:numPr>
        <w:ind w:firstLineChars="0"/>
      </w:pPr>
      <w:r w:rsidRPr="00AD05EA">
        <w:rPr>
          <w:lang w:val="en-US"/>
        </w:rPr>
        <w:t>Power</w:t>
      </w:r>
      <w:r>
        <w:rPr>
          <w:lang w:val="en-US"/>
        </w:rPr>
        <w:t xml:space="preserve"> c</w:t>
      </w:r>
      <w:r w:rsidRPr="00AD05EA">
        <w:rPr>
          <w:lang w:val="en-US"/>
        </w:rPr>
        <w:t>lass</w:t>
      </w:r>
    </w:p>
    <w:p w14:paraId="4EEFFCDF" w14:textId="77777777" w:rsidR="00D967E1" w:rsidRPr="00EA0C88" w:rsidRDefault="00D967E1" w:rsidP="00D967E1">
      <w:pPr>
        <w:pStyle w:val="maintext"/>
        <w:numPr>
          <w:ilvl w:val="0"/>
          <w:numId w:val="47"/>
        </w:numPr>
        <w:ind w:firstLineChars="0"/>
      </w:pPr>
      <w:proofErr w:type="spellStart"/>
      <w:r w:rsidRPr="00AD05EA">
        <w:rPr>
          <w:lang w:val="en-US"/>
        </w:rPr>
        <w:t>ΔP</w:t>
      </w:r>
      <w:r w:rsidRPr="00EA0C88">
        <w:rPr>
          <w:vertAlign w:val="subscript"/>
          <w:lang w:val="en-US"/>
        </w:rPr>
        <w:t>PowerClass</w:t>
      </w:r>
      <w:proofErr w:type="spellEnd"/>
    </w:p>
    <w:p w14:paraId="67C4DFFC" w14:textId="77777777" w:rsidR="00D967E1" w:rsidRPr="00EA0C88" w:rsidRDefault="00D967E1" w:rsidP="00D967E1">
      <w:pPr>
        <w:pStyle w:val="maintext"/>
        <w:numPr>
          <w:ilvl w:val="0"/>
          <w:numId w:val="47"/>
        </w:numPr>
        <w:ind w:firstLineChars="0"/>
      </w:pPr>
      <w:r w:rsidRPr="00AD05EA">
        <w:rPr>
          <w:lang w:val="en-US"/>
        </w:rPr>
        <w:t>MPR/A-MPR</w:t>
      </w:r>
    </w:p>
    <w:p w14:paraId="06D1B2BF" w14:textId="77777777" w:rsidR="00D967E1" w:rsidRPr="00EA0C88" w:rsidRDefault="00D967E1" w:rsidP="00D967E1">
      <w:pPr>
        <w:pStyle w:val="maintext"/>
        <w:numPr>
          <w:ilvl w:val="0"/>
          <w:numId w:val="47"/>
        </w:numPr>
        <w:ind w:firstLineChars="0"/>
      </w:pPr>
      <w:r w:rsidRPr="00AD05EA">
        <w:rPr>
          <w:lang w:val="en-US"/>
        </w:rPr>
        <w:t>PHR</w:t>
      </w:r>
    </w:p>
    <w:p w14:paraId="35C307F4" w14:textId="77777777" w:rsidR="00D967E1" w:rsidRPr="00EA0C88" w:rsidRDefault="00D967E1" w:rsidP="00D967E1">
      <w:pPr>
        <w:pStyle w:val="maintext"/>
        <w:numPr>
          <w:ilvl w:val="0"/>
          <w:numId w:val="47"/>
        </w:numPr>
        <w:ind w:firstLineChars="0"/>
      </w:pPr>
      <w:proofErr w:type="spellStart"/>
      <w:r w:rsidRPr="00AD05EA">
        <w:rPr>
          <w:lang w:val="en-US"/>
        </w:rPr>
        <w:t>Interband</w:t>
      </w:r>
      <w:proofErr w:type="spellEnd"/>
      <w:r w:rsidRPr="00AD05EA">
        <w:rPr>
          <w:lang w:val="en-US"/>
        </w:rPr>
        <w:t xml:space="preserve"> CA</w:t>
      </w:r>
    </w:p>
    <w:p w14:paraId="1614E8D2" w14:textId="100ED38C" w:rsidR="00D967E1" w:rsidRPr="00D967E1" w:rsidRDefault="00D967E1" w:rsidP="00D967E1">
      <w:pPr>
        <w:pStyle w:val="maintext"/>
        <w:numPr>
          <w:ilvl w:val="0"/>
          <w:numId w:val="47"/>
        </w:numPr>
        <w:ind w:firstLineChars="0"/>
      </w:pPr>
      <w:r w:rsidRPr="00AD05EA">
        <w:rPr>
          <w:lang w:val="en-US"/>
        </w:rPr>
        <w:t>SUL and SRS related</w:t>
      </w:r>
      <w:r>
        <w:rPr>
          <w:lang w:val="en-US"/>
        </w:rPr>
        <w:t xml:space="preserve"> aspects</w:t>
      </w:r>
    </w:p>
    <w:p w14:paraId="66CE31ED" w14:textId="229E2298" w:rsidR="00D967E1" w:rsidRDefault="00D967E1" w:rsidP="00D967E1">
      <w:pPr>
        <w:pStyle w:val="maintext"/>
        <w:numPr>
          <w:ilvl w:val="0"/>
          <w:numId w:val="47"/>
        </w:numPr>
        <w:ind w:firstLineChars="0"/>
      </w:pPr>
      <w:r>
        <w:rPr>
          <w:rFonts w:hint="eastAsia"/>
          <w:lang w:val="en-US"/>
        </w:rPr>
        <w:t>S</w:t>
      </w:r>
      <w:r>
        <w:rPr>
          <w:lang w:val="en-US"/>
        </w:rPr>
        <w:t xml:space="preserve">imultaneous </w:t>
      </w:r>
      <w:r w:rsidRPr="00D967E1">
        <w:rPr>
          <w:lang w:val="en-US"/>
        </w:rPr>
        <w:t>UL transmission of C-link and backhaul link</w:t>
      </w:r>
    </w:p>
    <w:p w14:paraId="7AE79122" w14:textId="45460BF3" w:rsidR="006E0BD6" w:rsidRDefault="006E0BD6" w:rsidP="0076767D">
      <w:pPr>
        <w:pStyle w:val="maintext"/>
        <w:ind w:firstLine="440"/>
      </w:pPr>
    </w:p>
    <w:p w14:paraId="1A944E6D" w14:textId="6E35E599" w:rsidR="00197527" w:rsidRDefault="00197527" w:rsidP="00197527">
      <w:pPr>
        <w:pStyle w:val="maintext"/>
        <w:ind w:left="440" w:hangingChars="200" w:hanging="440"/>
        <w:rPr>
          <w:b/>
          <w:bCs/>
        </w:rPr>
      </w:pPr>
      <w:r>
        <w:rPr>
          <w:b/>
          <w:bCs/>
        </w:rPr>
        <w:t>Observation 2. T</w:t>
      </w:r>
      <w:r w:rsidRPr="00D967E1">
        <w:rPr>
          <w:b/>
          <w:bCs/>
        </w:rPr>
        <w:t xml:space="preserve">he following aspects </w:t>
      </w:r>
      <w:r w:rsidR="0045604E">
        <w:rPr>
          <w:b/>
          <w:bCs/>
        </w:rPr>
        <w:t>may</w:t>
      </w:r>
      <w:r w:rsidRPr="00D967E1">
        <w:rPr>
          <w:b/>
          <w:bCs/>
        </w:rPr>
        <w:t xml:space="preserve"> not</w:t>
      </w:r>
      <w:r w:rsidR="0045604E">
        <w:rPr>
          <w:b/>
          <w:bCs/>
        </w:rPr>
        <w:t xml:space="preserve"> be</w:t>
      </w:r>
      <w:r w:rsidRPr="00D967E1">
        <w:rPr>
          <w:b/>
          <w:bCs/>
        </w:rPr>
        <w:t xml:space="preserve"> considered for </w:t>
      </w:r>
      <w:r w:rsidR="006A1162">
        <w:rPr>
          <w:b/>
          <w:bCs/>
        </w:rPr>
        <w:t>NCR</w:t>
      </w:r>
      <w:r w:rsidRPr="00D967E1">
        <w:rPr>
          <w:b/>
          <w:bCs/>
        </w:rPr>
        <w:t>-MT configured output power calculation</w:t>
      </w:r>
      <w:r w:rsidR="0045604E">
        <w:rPr>
          <w:b/>
          <w:bCs/>
        </w:rPr>
        <w:t xml:space="preserve">, </w:t>
      </w:r>
      <w:r w:rsidR="0045604E" w:rsidRPr="0045604E">
        <w:rPr>
          <w:b/>
          <w:bCs/>
        </w:rPr>
        <w:t>if the same mechanism with IAB-MT is applied for NCR-MT</w:t>
      </w:r>
      <w:r>
        <w:rPr>
          <w:b/>
          <w:bCs/>
        </w:rPr>
        <w:t>:</w:t>
      </w:r>
    </w:p>
    <w:p w14:paraId="46917939" w14:textId="77777777" w:rsidR="00197527" w:rsidRPr="00197527" w:rsidRDefault="00197527" w:rsidP="00197527">
      <w:pPr>
        <w:pStyle w:val="maintext"/>
        <w:numPr>
          <w:ilvl w:val="0"/>
          <w:numId w:val="47"/>
        </w:numPr>
        <w:ind w:firstLineChars="0"/>
        <w:rPr>
          <w:b/>
          <w:bCs/>
        </w:rPr>
      </w:pPr>
      <w:r w:rsidRPr="00197527">
        <w:rPr>
          <w:b/>
          <w:bCs/>
          <w:lang w:val="en-US"/>
        </w:rPr>
        <w:lastRenderedPageBreak/>
        <w:t>Power class</w:t>
      </w:r>
    </w:p>
    <w:p w14:paraId="55E46070"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355495A2" w14:textId="77777777" w:rsidR="00197527" w:rsidRPr="00197527" w:rsidRDefault="00197527" w:rsidP="00197527">
      <w:pPr>
        <w:pStyle w:val="maintext"/>
        <w:numPr>
          <w:ilvl w:val="0"/>
          <w:numId w:val="47"/>
        </w:numPr>
        <w:ind w:firstLineChars="0"/>
        <w:rPr>
          <w:b/>
          <w:bCs/>
        </w:rPr>
      </w:pPr>
      <w:r w:rsidRPr="00197527">
        <w:rPr>
          <w:b/>
          <w:bCs/>
          <w:lang w:val="en-US"/>
        </w:rPr>
        <w:t>MPR/A-MPR</w:t>
      </w:r>
    </w:p>
    <w:p w14:paraId="08FD45BE" w14:textId="77777777" w:rsidR="00197527" w:rsidRPr="00197527" w:rsidRDefault="00197527" w:rsidP="00197527">
      <w:pPr>
        <w:pStyle w:val="maintext"/>
        <w:numPr>
          <w:ilvl w:val="0"/>
          <w:numId w:val="47"/>
        </w:numPr>
        <w:ind w:firstLineChars="0"/>
        <w:rPr>
          <w:b/>
          <w:bCs/>
        </w:rPr>
      </w:pPr>
      <w:r w:rsidRPr="00197527">
        <w:rPr>
          <w:b/>
          <w:bCs/>
          <w:lang w:val="en-US"/>
        </w:rPr>
        <w:t>PHR</w:t>
      </w:r>
    </w:p>
    <w:p w14:paraId="77692DFC"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191623F2" w14:textId="37AA90BC" w:rsidR="00197527" w:rsidRPr="006A1162" w:rsidRDefault="00197527" w:rsidP="00197527">
      <w:pPr>
        <w:pStyle w:val="maintext"/>
        <w:numPr>
          <w:ilvl w:val="0"/>
          <w:numId w:val="47"/>
        </w:numPr>
        <w:ind w:firstLineChars="0"/>
        <w:rPr>
          <w:b/>
          <w:bCs/>
        </w:rPr>
      </w:pPr>
      <w:r w:rsidRPr="00197527">
        <w:rPr>
          <w:b/>
          <w:bCs/>
          <w:lang w:val="en-US"/>
        </w:rPr>
        <w:t>SUL and SRS related aspects</w:t>
      </w:r>
    </w:p>
    <w:p w14:paraId="257F4C2C" w14:textId="1A7D0754" w:rsidR="006A1162" w:rsidRPr="00197527" w:rsidRDefault="006A1162" w:rsidP="00197527">
      <w:pPr>
        <w:pStyle w:val="maintext"/>
        <w:numPr>
          <w:ilvl w:val="0"/>
          <w:numId w:val="47"/>
        </w:numPr>
        <w:ind w:firstLineChars="0"/>
        <w:rPr>
          <w:b/>
          <w:bCs/>
        </w:rPr>
      </w:pPr>
      <w:r w:rsidRPr="006A1162">
        <w:rPr>
          <w:b/>
          <w:bCs/>
        </w:rPr>
        <w:t>Simultaneous UL transmission of C-link and backhaul link</w:t>
      </w:r>
    </w:p>
    <w:p w14:paraId="2B453F26" w14:textId="35B49968" w:rsidR="00197527" w:rsidRDefault="00197527" w:rsidP="0076767D">
      <w:pPr>
        <w:pStyle w:val="maintext"/>
        <w:ind w:firstLine="440"/>
      </w:pPr>
    </w:p>
    <w:p w14:paraId="6C6E0119" w14:textId="7EB869A6" w:rsidR="006A1162" w:rsidRDefault="002C591C" w:rsidP="0076767D">
      <w:pPr>
        <w:pStyle w:val="maintext"/>
        <w:ind w:firstLine="440"/>
      </w:pPr>
      <w:r>
        <w:rPr>
          <w:rFonts w:hint="eastAsia"/>
        </w:rPr>
        <w:t>I</w:t>
      </w:r>
      <w:r>
        <w:t xml:space="preserve">t may mean that the clarification on UE power class needs to be revised as highlighted in </w:t>
      </w:r>
      <w:r>
        <w:fldChar w:fldCharType="begin"/>
      </w:r>
      <w:r>
        <w:instrText xml:space="preserve"> REF _Ref131679854 \h </w:instrText>
      </w:r>
      <w:r>
        <w:fldChar w:fldCharType="separate"/>
      </w:r>
      <w:r w:rsidR="00E625BF">
        <w:t xml:space="preserve">Table </w:t>
      </w:r>
      <w:r w:rsidR="00E625BF">
        <w:rPr>
          <w:noProof/>
        </w:rPr>
        <w:t>6</w:t>
      </w:r>
      <w:r>
        <w:fldChar w:fldCharType="end"/>
      </w:r>
      <w:r>
        <w:t xml:space="preserve"> considering NCR-MT.</w:t>
      </w:r>
    </w:p>
    <w:p w14:paraId="4BE2B84A" w14:textId="77777777" w:rsidR="006A1162" w:rsidRPr="002C591C" w:rsidRDefault="006A1162" w:rsidP="006A1162">
      <w:pPr>
        <w:pStyle w:val="maintext"/>
        <w:ind w:firstLine="440"/>
      </w:pPr>
    </w:p>
    <w:p w14:paraId="53C4D6A8" w14:textId="119F69D0" w:rsidR="006A1162" w:rsidRDefault="006A1162" w:rsidP="006A1162">
      <w:pPr>
        <w:pStyle w:val="a8"/>
        <w:keepNext/>
        <w:spacing w:after="120"/>
      </w:pPr>
      <w:bookmarkStart w:id="8" w:name="_Ref131679854"/>
      <w:r>
        <w:t xml:space="preserve">Table </w:t>
      </w:r>
      <w:fldSimple w:instr=" SEQ Table \* ARABIC ">
        <w:r w:rsidR="00E625BF">
          <w:rPr>
            <w:noProof/>
          </w:rPr>
          <w:t>6</w:t>
        </w:r>
      </w:fldSimple>
      <w:bookmarkEnd w:id="8"/>
      <w:r>
        <w:t xml:space="preserve">. </w:t>
      </w:r>
      <w:r w:rsidR="002C591C">
        <w:t xml:space="preserve">Possible clarification on </w:t>
      </w:r>
      <w:r>
        <w:t>UE capability signaling</w:t>
      </w:r>
      <w:r w:rsidR="002C591C">
        <w:t xml:space="preserve"> considering NCR-MT</w:t>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1162" w:rsidRPr="00AD05EA" w:rsidDel="002B6D02" w14:paraId="79E95F5A" w14:textId="77777777" w:rsidTr="00AE051C">
        <w:trPr>
          <w:cantSplit/>
          <w:tblHeader/>
        </w:trPr>
        <w:tc>
          <w:tcPr>
            <w:tcW w:w="6917" w:type="dxa"/>
          </w:tcPr>
          <w:p w14:paraId="416BDAD3"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61B6AACA" w14:textId="2DF8BCC5" w:rsidR="006A1162" w:rsidRPr="00AD05EA" w:rsidDel="002B6D02" w:rsidRDefault="006A1162"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E11D0F">
              <w:rPr>
                <w:rFonts w:ascii="Arial" w:eastAsia="Times New Roman" w:hAnsi="Arial"/>
                <w:bCs/>
                <w:iCs/>
                <w:kern w:val="0"/>
                <w:sz w:val="18"/>
                <w:szCs w:val="20"/>
                <w:highlight w:val="yellow"/>
                <w:lang w:val="en-GB" w:eastAsia="ja-JP"/>
              </w:rPr>
              <w:t>This capability is not applicable to IAB-MT</w:t>
            </w:r>
            <w:r w:rsidR="00E11D0F" w:rsidRPr="00E11D0F">
              <w:rPr>
                <w:rFonts w:ascii="Arial" w:eastAsia="Times New Roman" w:hAnsi="Arial"/>
                <w:bCs/>
                <w:iCs/>
                <w:color w:val="FF0000"/>
                <w:kern w:val="0"/>
                <w:sz w:val="18"/>
                <w:szCs w:val="20"/>
                <w:highlight w:val="yellow"/>
                <w:lang w:val="en-GB" w:eastAsia="ja-JP"/>
              </w:rPr>
              <w:t xml:space="preserve"> and NCR-MT (NCR control link)</w:t>
            </w:r>
            <w:r w:rsidRPr="00E11D0F">
              <w:rPr>
                <w:rFonts w:ascii="Arial" w:eastAsia="Times New Roman" w:hAnsi="Arial"/>
                <w:bCs/>
                <w:iCs/>
                <w:kern w:val="0"/>
                <w:sz w:val="18"/>
                <w:szCs w:val="20"/>
                <w:highlight w:val="yellow"/>
                <w:lang w:val="en-GB" w:eastAsia="ja-JP"/>
              </w:rPr>
              <w:t>.</w:t>
            </w:r>
          </w:p>
        </w:tc>
        <w:tc>
          <w:tcPr>
            <w:tcW w:w="709" w:type="dxa"/>
          </w:tcPr>
          <w:p w14:paraId="37C2F4EE"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4D3B175E"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6EFC40DF"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5E518F0A"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6A1162" w:rsidRPr="00AD05EA" w14:paraId="2442FA2A" w14:textId="77777777" w:rsidTr="00AE051C">
        <w:trPr>
          <w:cantSplit/>
          <w:tblHeader/>
        </w:trPr>
        <w:tc>
          <w:tcPr>
            <w:tcW w:w="6917" w:type="dxa"/>
          </w:tcPr>
          <w:p w14:paraId="08FBEF0B"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440E297A"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6E59F4CD"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0C114141"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0D0119EE"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7E4C8597"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58ADF2A8"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5A83E06D" w14:textId="77777777" w:rsidR="00D967E1" w:rsidRPr="0076767D" w:rsidRDefault="00D967E1" w:rsidP="0076767D">
      <w:pPr>
        <w:pStyle w:val="maintext"/>
        <w:ind w:firstLine="440"/>
      </w:pPr>
    </w:p>
    <w:p w14:paraId="17384E52" w14:textId="4109551C" w:rsidR="00044BFB" w:rsidRPr="00401029" w:rsidRDefault="00044BFB" w:rsidP="00044BFB">
      <w:pPr>
        <w:pStyle w:val="a8"/>
        <w:keepNext/>
        <w:spacing w:after="120"/>
      </w:pPr>
      <w:bookmarkStart w:id="9" w:name="_Ref118468086"/>
      <w:r>
        <w:t xml:space="preserve">Table </w:t>
      </w:r>
      <w:fldSimple w:instr=" SEQ Table \* ARABIC ">
        <w:r w:rsidR="00E625BF">
          <w:rPr>
            <w:noProof/>
          </w:rPr>
          <w:t>7</w:t>
        </w:r>
      </w:fldSimple>
      <w:bookmarkEnd w:id="9"/>
      <w:r>
        <w:t xml:space="preserve">. </w:t>
      </w:r>
      <w:r w:rsidR="00401029">
        <w:t xml:space="preserve">Agreements on NCR capability </w:t>
      </w:r>
      <w:r w:rsidR="00401029">
        <w:fldChar w:fldCharType="begin"/>
      </w:r>
      <w:r w:rsidR="00401029">
        <w:instrText xml:space="preserve"> REF _Ref118460609 \r \h </w:instrText>
      </w:r>
      <w:r w:rsidR="00401029">
        <w:fldChar w:fldCharType="separate"/>
      </w:r>
      <w:r w:rsidR="00E625BF">
        <w:t>[7]</w:t>
      </w:r>
      <w:r w:rsidR="00401029">
        <w:fldChar w:fldCharType="end"/>
      </w:r>
      <w:r w:rsidR="00401029">
        <w:t>.</w:t>
      </w:r>
    </w:p>
    <w:tbl>
      <w:tblPr>
        <w:tblStyle w:val="a6"/>
        <w:tblW w:w="0" w:type="auto"/>
        <w:tblLook w:val="04A0" w:firstRow="1" w:lastRow="0" w:firstColumn="1" w:lastColumn="0" w:noHBand="0" w:noVBand="1"/>
      </w:tblPr>
      <w:tblGrid>
        <w:gridCol w:w="9736"/>
      </w:tblGrid>
      <w:tr w:rsidR="0006626A" w:rsidRPr="0006626A" w14:paraId="67CFEB5A" w14:textId="77777777" w:rsidTr="00044BFB">
        <w:tc>
          <w:tcPr>
            <w:tcW w:w="9736" w:type="dxa"/>
          </w:tcPr>
          <w:p w14:paraId="58CD83A6" w14:textId="77777777" w:rsidR="0006626A" w:rsidRPr="0006626A" w:rsidRDefault="0006626A" w:rsidP="0006626A">
            <w:pPr>
              <w:widowControl/>
              <w:wordWrap/>
              <w:autoSpaceDE/>
              <w:autoSpaceDN/>
              <w:snapToGrid w:val="0"/>
              <w:spacing w:afterLines="0" w:after="0"/>
              <w:jc w:val="left"/>
              <w:rPr>
                <w:rFonts w:eastAsia="바탕"/>
                <w:b/>
                <w:bCs/>
                <w:iCs/>
                <w:sz w:val="20"/>
                <w:szCs w:val="20"/>
                <w:highlight w:val="green"/>
                <w:lang w:val="en-GB" w:eastAsia="en-US"/>
              </w:rPr>
            </w:pPr>
            <w:r w:rsidRPr="0006626A">
              <w:rPr>
                <w:rFonts w:eastAsia="바탕"/>
                <w:b/>
                <w:sz w:val="20"/>
                <w:szCs w:val="20"/>
                <w:highlight w:val="green"/>
                <w:lang w:val="en-GB" w:eastAsia="en-US"/>
              </w:rPr>
              <w:t>Agreement</w:t>
            </w:r>
          </w:p>
          <w:p w14:paraId="5F404EBF" w14:textId="77777777" w:rsidR="0006626A" w:rsidRPr="0006626A" w:rsidRDefault="0006626A" w:rsidP="0006626A">
            <w:pPr>
              <w:widowControl/>
              <w:wordWrap/>
              <w:autoSpaceDE/>
              <w:autoSpaceDN/>
              <w:spacing w:afterLines="0" w:after="0"/>
              <w:jc w:val="left"/>
              <w:rPr>
                <w:rFonts w:ascii="Times" w:eastAsia="SimSun" w:hAnsi="Times" w:cs="Times"/>
                <w:sz w:val="18"/>
                <w:szCs w:val="18"/>
              </w:rPr>
            </w:pPr>
            <w:r w:rsidRPr="0006626A">
              <w:rPr>
                <w:rFonts w:ascii="Times" w:eastAsia="SimSun" w:hAnsi="Times" w:cs="Times"/>
                <w:sz w:val="20"/>
                <w:szCs w:val="20"/>
              </w:rPr>
              <w:t>The following aspects should be NCR capability:</w:t>
            </w:r>
          </w:p>
          <w:p w14:paraId="4119CE40"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Simultaneous UL transmission of C-link and backhaul link</w:t>
            </w:r>
          </w:p>
          <w:p w14:paraId="160A576D"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Adaptive beam for C-link/backhaul-link</w:t>
            </w:r>
          </w:p>
          <w:p w14:paraId="25C8B2D6"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Note-1: Fixed beam for C-link/backhaul link is default capability</w:t>
            </w:r>
          </w:p>
          <w:p w14:paraId="1F818519"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 xml:space="preserve">Note-2: </w:t>
            </w:r>
            <w:proofErr w:type="spellStart"/>
            <w:r w:rsidRPr="0006626A">
              <w:rPr>
                <w:rFonts w:eastAsia="바탕"/>
                <w:sz w:val="20"/>
                <w:szCs w:val="20"/>
                <w:lang w:val="en-GB" w:eastAsia="x-none"/>
              </w:rPr>
              <w:t>TDMed</w:t>
            </w:r>
            <w:proofErr w:type="spellEnd"/>
            <w:r w:rsidRPr="0006626A">
              <w:rPr>
                <w:rFonts w:eastAsia="바탕"/>
                <w:sz w:val="20"/>
                <w:szCs w:val="20"/>
                <w:lang w:val="en-GB" w:eastAsia="x-none"/>
              </w:rPr>
              <w:t xml:space="preserve"> UL transmission of C-link and backhaul link is default capability.</w:t>
            </w:r>
          </w:p>
          <w:p w14:paraId="114D9168" w14:textId="29C82675" w:rsidR="00044BFB"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FFS: How to define the capability for adaptive beam for C-link/backhaul-link</w:t>
            </w:r>
          </w:p>
        </w:tc>
      </w:tr>
    </w:tbl>
    <w:p w14:paraId="51D61CC1" w14:textId="092B3530" w:rsidR="00CE3323" w:rsidRDefault="00CE3323" w:rsidP="008B0D0C">
      <w:pPr>
        <w:pStyle w:val="maintext"/>
        <w:ind w:firstLine="440"/>
      </w:pPr>
    </w:p>
    <w:p w14:paraId="779B1EF0" w14:textId="48EFAE0F" w:rsidR="00032434" w:rsidRDefault="003F36F9" w:rsidP="00636418">
      <w:pPr>
        <w:pStyle w:val="maintext"/>
        <w:ind w:firstLine="440"/>
        <w:rPr>
          <w:lang w:val="en-US"/>
        </w:rPr>
      </w:pPr>
      <w:r>
        <w:rPr>
          <w:rFonts w:hint="eastAsia"/>
        </w:rPr>
        <w:t>A</w:t>
      </w:r>
      <w:r>
        <w:t xml:space="preserve">s captured by </w:t>
      </w:r>
      <w:r>
        <w:fldChar w:fldCharType="begin"/>
      </w:r>
      <w:r>
        <w:instrText xml:space="preserve"> REF _Ref118468086 \h </w:instrText>
      </w:r>
      <w:r>
        <w:fldChar w:fldCharType="separate"/>
      </w:r>
      <w:r w:rsidR="00E625BF">
        <w:t xml:space="preserve">Table </w:t>
      </w:r>
      <w:r w:rsidR="00E625BF">
        <w:rPr>
          <w:noProof/>
        </w:rPr>
        <w:t>7</w:t>
      </w:r>
      <w:r>
        <w:fldChar w:fldCharType="end"/>
      </w:r>
      <w:r>
        <w:t>, it was agreed that s</w:t>
      </w:r>
      <w:r w:rsidRPr="003F36F9">
        <w:t>imultaneous UL transmission of C-link and backhaul link</w:t>
      </w:r>
      <w:r>
        <w:t xml:space="preserve"> may be performed according to the NCR capability. </w:t>
      </w:r>
      <w:r w:rsidR="00636418">
        <w:t>Given that</w:t>
      </w:r>
      <w:r w:rsidR="00540D80">
        <w:t xml:space="preserve"> some types of NCR</w:t>
      </w:r>
      <w:r w:rsidR="00636418">
        <w:t xml:space="preserve"> may share the same RF chain (i.e., a single set of antenna panels, amplifiers, and filters)</w:t>
      </w:r>
      <w:r w:rsidR="00540D80">
        <w:t xml:space="preserve"> the control link and the backhaul link</w:t>
      </w:r>
      <w:r w:rsidR="00636418">
        <w:t>,</w:t>
      </w:r>
      <w:r w:rsidR="00540D80">
        <w:t xml:space="preserve"> </w:t>
      </w:r>
      <w:r w:rsidR="00636418">
        <w:t>f</w:t>
      </w:r>
      <w:r w:rsidR="004C66CC">
        <w:t>or these types of NCR the maximum transmission power for either of control link or access</w:t>
      </w:r>
      <w:r w:rsidR="008B0D0C">
        <w:t>/backhaul</w:t>
      </w:r>
      <w:r w:rsidR="004C66CC">
        <w:t xml:space="preserve"> link would be affected by </w:t>
      </w:r>
      <w:r w:rsidR="008B0D0C">
        <w:t>the multiplexing mode for those links. For instance, a</w:t>
      </w:r>
      <w:r w:rsidR="00540D80">
        <w:t xml:space="preserve">s shown in </w:t>
      </w:r>
      <w:r w:rsidR="00540D80">
        <w:fldChar w:fldCharType="begin"/>
      </w:r>
      <w:r w:rsidR="00540D80">
        <w:instrText xml:space="preserve"> REF _Ref115421759 \h </w:instrText>
      </w:r>
      <w:r w:rsidR="00540D80">
        <w:fldChar w:fldCharType="separate"/>
      </w:r>
      <w:r w:rsidR="00E625BF">
        <w:t xml:space="preserve">Figure </w:t>
      </w:r>
      <w:r w:rsidR="00E625BF">
        <w:rPr>
          <w:noProof/>
        </w:rPr>
        <w:t>1</w:t>
      </w:r>
      <w:r w:rsidR="00540D80">
        <w:fldChar w:fldCharType="end"/>
      </w:r>
      <w:r w:rsidR="00540D80">
        <w:t xml:space="preserve">, </w:t>
      </w:r>
      <w:r w:rsidR="008B0D0C">
        <w:t xml:space="preserve">the control link may fully utilize the maximum transmission power of the NCR during the access link OFF duration where the control link transmission and backhaul link transmission are </w:t>
      </w:r>
      <w:proofErr w:type="spellStart"/>
      <w:r w:rsidR="008B0D0C">
        <w:t>TDMed</w:t>
      </w:r>
      <w:proofErr w:type="spellEnd"/>
      <w:r w:rsidR="008B0D0C">
        <w:t xml:space="preserve">. On the other hands, it is clear that the control link and backhaul link may share a portion of the maximum transmission power during the access link ON duration where the control link transmission and backhaul link transmission can be </w:t>
      </w:r>
      <w:proofErr w:type="spellStart"/>
      <w:r w:rsidR="008B0D0C">
        <w:t>FDMed</w:t>
      </w:r>
      <w:proofErr w:type="spellEnd"/>
      <w:r w:rsidR="008B0D0C">
        <w:t xml:space="preserve">. Taking this into account, </w:t>
      </w:r>
      <w:r w:rsidR="00E01DDD">
        <w:t>it should be noted that</w:t>
      </w:r>
      <w:r w:rsidR="008B0D0C">
        <w:t xml:space="preserve"> higher-layer configuration-based NCR power control </w:t>
      </w:r>
      <w:r w:rsidR="001F4B61">
        <w:t>can be</w:t>
      </w:r>
      <w:r w:rsidR="00E01DDD">
        <w:t xml:space="preserve"> beneficial</w:t>
      </w:r>
      <w:r w:rsidR="001F4B61">
        <w:t xml:space="preserve"> </w:t>
      </w:r>
      <w:r w:rsidR="001F4B61" w:rsidRPr="001F4B61">
        <w:t xml:space="preserve">for </w:t>
      </w:r>
      <w:proofErr w:type="spellStart"/>
      <w:r w:rsidR="001F4B61" w:rsidRPr="001F4B61">
        <w:t>FDMed</w:t>
      </w:r>
      <w:proofErr w:type="spellEnd"/>
      <w:r w:rsidR="001F4B61" w:rsidRPr="001F4B61">
        <w:t xml:space="preserve"> C-link and backhaul link uplink transmissions</w:t>
      </w:r>
      <w:r w:rsidR="00E01DDD">
        <w:t xml:space="preserve"> and can be introduced in later releases</w:t>
      </w:r>
      <w:r w:rsidR="008B0D0C">
        <w:t>.</w:t>
      </w:r>
    </w:p>
    <w:p w14:paraId="6075AC97" w14:textId="77777777" w:rsidR="00032434" w:rsidRDefault="00032434" w:rsidP="00032434">
      <w:pPr>
        <w:pStyle w:val="maintext"/>
        <w:keepNext/>
        <w:ind w:firstLineChars="0" w:firstLine="0"/>
        <w:jc w:val="center"/>
      </w:pPr>
      <w:r>
        <w:rPr>
          <w:noProof/>
          <w:lang w:val="en-US"/>
        </w:rPr>
        <w:lastRenderedPageBreak/>
        <w:drawing>
          <wp:inline distT="0" distB="0" distL="0" distR="0" wp14:anchorId="512180A9" wp14:editId="70383966">
            <wp:extent cx="3564000" cy="27828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4000" cy="2782800"/>
                    </a:xfrm>
                    <a:prstGeom prst="rect">
                      <a:avLst/>
                    </a:prstGeom>
                    <a:noFill/>
                  </pic:spPr>
                </pic:pic>
              </a:graphicData>
            </a:graphic>
          </wp:inline>
        </w:drawing>
      </w:r>
    </w:p>
    <w:p w14:paraId="10383A63" w14:textId="2C168D9A" w:rsidR="00032434" w:rsidRDefault="00032434" w:rsidP="00032434">
      <w:pPr>
        <w:pStyle w:val="a8"/>
        <w:spacing w:after="120"/>
        <w:jc w:val="center"/>
      </w:pPr>
      <w:bookmarkStart w:id="10" w:name="_Ref115421759"/>
      <w:r>
        <w:t xml:space="preserve">Figure </w:t>
      </w:r>
      <w:fldSimple w:instr=" SEQ Figure \* ARABIC ">
        <w:r w:rsidR="00E625BF">
          <w:rPr>
            <w:noProof/>
          </w:rPr>
          <w:t>1</w:t>
        </w:r>
      </w:fldSimple>
      <w:bookmarkEnd w:id="10"/>
      <w:r>
        <w:t>.</w:t>
      </w:r>
      <w:r w:rsidR="00D91998">
        <w:t xml:space="preserve"> NCR power control </w:t>
      </w:r>
      <w:r w:rsidR="0045604E">
        <w:t>enhancement</w:t>
      </w:r>
      <w:r w:rsidR="00D91998">
        <w:t xml:space="preserve"> for </w:t>
      </w:r>
      <w:r w:rsidR="0045604E">
        <w:t>future releases</w:t>
      </w:r>
      <w:r w:rsidR="00D91998">
        <w:t>.</w:t>
      </w:r>
    </w:p>
    <w:p w14:paraId="0FA2AD45" w14:textId="77777777" w:rsidR="00032434" w:rsidRPr="0045604E" w:rsidRDefault="00032434" w:rsidP="00E4251D">
      <w:pPr>
        <w:pStyle w:val="maintext"/>
        <w:ind w:firstLineChars="0" w:firstLine="0"/>
        <w:rPr>
          <w:lang w:val="en-US"/>
        </w:rPr>
      </w:pPr>
    </w:p>
    <w:p w14:paraId="4ACA5439" w14:textId="67962B84" w:rsidR="008B0D0C" w:rsidRDefault="00EC696A" w:rsidP="008B0D0C">
      <w:pPr>
        <w:pStyle w:val="maintext"/>
        <w:ind w:left="440" w:hangingChars="200" w:hanging="440"/>
        <w:rPr>
          <w:b/>
          <w:bCs/>
        </w:rPr>
      </w:pPr>
      <w:r>
        <w:rPr>
          <w:b/>
          <w:bCs/>
        </w:rPr>
        <w:t xml:space="preserve">Observation </w:t>
      </w:r>
      <w:r w:rsidR="0045604E">
        <w:rPr>
          <w:b/>
          <w:bCs/>
        </w:rPr>
        <w:t>3</w:t>
      </w:r>
      <w:r w:rsidR="008B0D0C">
        <w:rPr>
          <w:b/>
          <w:bCs/>
        </w:rPr>
        <w:t xml:space="preserve">. </w:t>
      </w:r>
      <w:r w:rsidR="00E01DDD">
        <w:rPr>
          <w:b/>
          <w:bCs/>
        </w:rPr>
        <w:t>H</w:t>
      </w:r>
      <w:r w:rsidR="008B0D0C" w:rsidRPr="008B0D0C">
        <w:rPr>
          <w:b/>
          <w:bCs/>
        </w:rPr>
        <w:t xml:space="preserve">igher-layer configuration-based NCR power control </w:t>
      </w:r>
      <w:r w:rsidR="00E01DDD">
        <w:rPr>
          <w:b/>
          <w:bCs/>
        </w:rPr>
        <w:t xml:space="preserve">is beneficial </w:t>
      </w:r>
      <w:r w:rsidR="001F4B61">
        <w:rPr>
          <w:b/>
          <w:bCs/>
        </w:rPr>
        <w:t xml:space="preserve">for </w:t>
      </w:r>
      <w:proofErr w:type="spellStart"/>
      <w:r w:rsidR="001F4B61">
        <w:rPr>
          <w:b/>
          <w:bCs/>
        </w:rPr>
        <w:t>FDMed</w:t>
      </w:r>
      <w:proofErr w:type="spellEnd"/>
      <w:r w:rsidR="001F4B61">
        <w:rPr>
          <w:b/>
          <w:bCs/>
        </w:rPr>
        <w:t xml:space="preserve"> C-link and backhaul link uplink transmissions</w:t>
      </w:r>
      <w:r w:rsidR="008B0D0C">
        <w:rPr>
          <w:b/>
          <w:bCs/>
        </w:rPr>
        <w:t>.</w:t>
      </w:r>
    </w:p>
    <w:p w14:paraId="0ED2798C" w14:textId="63F113D7" w:rsidR="003562F5" w:rsidRDefault="003562F5" w:rsidP="00AC3A86">
      <w:pPr>
        <w:pStyle w:val="maintext"/>
        <w:ind w:firstLine="440"/>
      </w:pPr>
    </w:p>
    <w:p w14:paraId="32930B27" w14:textId="2FE42EA4" w:rsidR="00EC696A" w:rsidRDefault="002D2B0E" w:rsidP="002D2B0E">
      <w:pPr>
        <w:pStyle w:val="maintext"/>
        <w:ind w:firstLine="440"/>
      </w:pPr>
      <w:r>
        <w:rPr>
          <w:rFonts w:hint="eastAsia"/>
        </w:rPr>
        <w:t>G</w:t>
      </w:r>
      <w:r>
        <w:t>iven that RAN1 has not had a common understanding on power control enhancements for NCR yet, it is assumed that at least the NCR-MT will follow the legacy power control mechanism, where the maximum transmission power P</w:t>
      </w:r>
      <w:r w:rsidRPr="00AC3A86">
        <w:rPr>
          <w:vertAlign w:val="subscript"/>
        </w:rPr>
        <w:t>CMAX</w:t>
      </w:r>
      <w:r>
        <w:t xml:space="preserve"> is determined by UE power class</w:t>
      </w:r>
      <w:r w:rsidR="00D52D16">
        <w:t xml:space="preserve"> in </w:t>
      </w:r>
      <w:r w:rsidR="00D52D16">
        <w:fldChar w:fldCharType="begin"/>
      </w:r>
      <w:r w:rsidR="00D52D16">
        <w:instrText xml:space="preserve"> REF _Ref127455161 \h </w:instrText>
      </w:r>
      <w:r w:rsidR="00D52D16">
        <w:fldChar w:fldCharType="separate"/>
      </w:r>
      <w:r w:rsidR="00E625BF">
        <w:t xml:space="preserve">Table </w:t>
      </w:r>
      <w:r w:rsidR="00E625BF">
        <w:rPr>
          <w:noProof/>
        </w:rPr>
        <w:t>8</w:t>
      </w:r>
      <w:r w:rsidR="00D52D16">
        <w:fldChar w:fldCharType="end"/>
      </w:r>
      <w:r>
        <w:t xml:space="preserve"> </w:t>
      </w:r>
      <w:r>
        <w:fldChar w:fldCharType="begin"/>
      </w:r>
      <w:r>
        <w:instrText xml:space="preserve"> REF _Ref127453632 \r \h </w:instrText>
      </w:r>
      <w:r>
        <w:fldChar w:fldCharType="separate"/>
      </w:r>
      <w:r w:rsidR="00E625BF">
        <w:t>[8]</w:t>
      </w:r>
      <w:r>
        <w:fldChar w:fldCharType="end"/>
      </w:r>
      <w:r>
        <w:t>.</w:t>
      </w:r>
      <w:r w:rsidR="006F4DFC">
        <w:t xml:space="preserve"> On the other hand, individual repeater class has been defined at least for Rel-17 RF repeater in</w:t>
      </w:r>
      <w:r w:rsidR="00D52D16">
        <w:t xml:space="preserve"> </w:t>
      </w:r>
      <w:r w:rsidR="00D52D16">
        <w:fldChar w:fldCharType="begin"/>
      </w:r>
      <w:r w:rsidR="00D52D16">
        <w:instrText xml:space="preserve"> REF _Ref127455168 \h </w:instrText>
      </w:r>
      <w:r w:rsidR="00D52D16">
        <w:fldChar w:fldCharType="separate"/>
      </w:r>
      <w:r w:rsidR="00E625BF">
        <w:t xml:space="preserve">Table </w:t>
      </w:r>
      <w:r w:rsidR="00E625BF">
        <w:rPr>
          <w:noProof/>
        </w:rPr>
        <w:t>9</w:t>
      </w:r>
      <w:r w:rsidR="00D52D16">
        <w:fldChar w:fldCharType="end"/>
      </w:r>
      <w:r w:rsidR="006F4DFC">
        <w:t xml:space="preserve"> </w:t>
      </w:r>
      <w:r w:rsidR="006F4DFC">
        <w:fldChar w:fldCharType="begin"/>
      </w:r>
      <w:r w:rsidR="006F4DFC">
        <w:instrText xml:space="preserve"> REF _Ref127454866 \r \h </w:instrText>
      </w:r>
      <w:r w:rsidR="006F4DFC">
        <w:fldChar w:fldCharType="separate"/>
      </w:r>
      <w:r w:rsidR="00E625BF">
        <w:t>[9]</w:t>
      </w:r>
      <w:r w:rsidR="006F4DFC">
        <w:fldChar w:fldCharType="end"/>
      </w:r>
      <w:r w:rsidR="006F4DFC">
        <w:t>.</w:t>
      </w:r>
    </w:p>
    <w:p w14:paraId="1A4C763D" w14:textId="0260B8C9" w:rsidR="00C86EA4" w:rsidRDefault="00C86EA4" w:rsidP="002D2B0E">
      <w:pPr>
        <w:pStyle w:val="maintext"/>
        <w:ind w:firstLine="440"/>
      </w:pPr>
    </w:p>
    <w:p w14:paraId="4D5E0D2A" w14:textId="68A28A4C" w:rsidR="00C86EA4" w:rsidRDefault="00C86EA4" w:rsidP="00AC3A86">
      <w:pPr>
        <w:pStyle w:val="a8"/>
        <w:keepNext/>
        <w:spacing w:after="120"/>
      </w:pPr>
      <w:bookmarkStart w:id="11" w:name="_Ref127455161"/>
      <w:r>
        <w:t xml:space="preserve">Table </w:t>
      </w:r>
      <w:fldSimple w:instr=" SEQ Table \* ARABIC ">
        <w:r w:rsidR="00E625BF">
          <w:rPr>
            <w:noProof/>
          </w:rPr>
          <w:t>8</w:t>
        </w:r>
      </w:fldSimple>
      <w:bookmarkEnd w:id="11"/>
      <w:r>
        <w:t xml:space="preserve">. UE power class in </w:t>
      </w:r>
      <w:r>
        <w:fldChar w:fldCharType="begin"/>
      </w:r>
      <w:r>
        <w:instrText xml:space="preserve"> REF _Ref127453632 \r \h </w:instrText>
      </w:r>
      <w:r>
        <w:fldChar w:fldCharType="separate"/>
      </w:r>
      <w:r w:rsidR="00E625BF">
        <w:t>[8]</w:t>
      </w:r>
      <w:r>
        <w:fldChar w:fldCharType="end"/>
      </w:r>
      <w:r>
        <w:t>.</w:t>
      </w:r>
    </w:p>
    <w:tbl>
      <w:tblPr>
        <w:tblW w:w="6511" w:type="dxa"/>
        <w:tblCellMar>
          <w:left w:w="0" w:type="dxa"/>
          <w:right w:w="0" w:type="dxa"/>
        </w:tblCellMar>
        <w:tblLook w:val="04A0" w:firstRow="1" w:lastRow="0" w:firstColumn="1" w:lastColumn="0" w:noHBand="0" w:noVBand="1"/>
      </w:tblPr>
      <w:tblGrid>
        <w:gridCol w:w="2117"/>
        <w:gridCol w:w="4394"/>
      </w:tblGrid>
      <w:tr w:rsidR="00C86EA4" w:rsidRPr="00AC3A86" w14:paraId="4295DE81"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92CF5" w14:textId="77777777" w:rsidR="00C86EA4" w:rsidRPr="00AC3A86" w:rsidRDefault="00C86EA4" w:rsidP="00C86EA4">
            <w:pPr>
              <w:pStyle w:val="maintext"/>
              <w:ind w:firstLine="360"/>
              <w:rPr>
                <w:sz w:val="18"/>
                <w:szCs w:val="16"/>
                <w:lang w:val="en-US"/>
              </w:rPr>
            </w:pPr>
            <w:r w:rsidRPr="00AC3A86">
              <w:rPr>
                <w:b/>
                <w:bCs/>
                <w:sz w:val="18"/>
                <w:szCs w:val="16"/>
              </w:rPr>
              <w:t>UE Power class</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E8234" w14:textId="77777777" w:rsidR="00C86EA4" w:rsidRPr="00AC3A86" w:rsidRDefault="00C86EA4" w:rsidP="00C86EA4">
            <w:pPr>
              <w:pStyle w:val="maintext"/>
              <w:ind w:firstLine="360"/>
              <w:rPr>
                <w:sz w:val="18"/>
                <w:szCs w:val="16"/>
                <w:lang w:val="en-US"/>
              </w:rPr>
            </w:pPr>
            <w:r w:rsidRPr="00AC3A86">
              <w:rPr>
                <w:b/>
                <w:bCs/>
                <w:sz w:val="18"/>
                <w:szCs w:val="16"/>
              </w:rPr>
              <w:t>UE type</w:t>
            </w:r>
          </w:p>
        </w:tc>
      </w:tr>
      <w:tr w:rsidR="00C86EA4" w:rsidRPr="00AC3A86" w14:paraId="0758BCA6"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5DDFF" w14:textId="77777777" w:rsidR="00C86EA4" w:rsidRPr="00AC3A86" w:rsidRDefault="00C86EA4" w:rsidP="00C86EA4">
            <w:pPr>
              <w:pStyle w:val="maintext"/>
              <w:ind w:firstLine="360"/>
              <w:rPr>
                <w:sz w:val="18"/>
                <w:szCs w:val="16"/>
                <w:lang w:val="en-US"/>
              </w:rPr>
            </w:pPr>
            <w:r w:rsidRPr="00AC3A86">
              <w:rPr>
                <w:sz w:val="18"/>
                <w:szCs w:val="16"/>
              </w:rPr>
              <w:t>1</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A23F07" w14:textId="77777777" w:rsidR="00C86EA4" w:rsidRPr="00AC3A86" w:rsidRDefault="00C86EA4" w:rsidP="00C86EA4">
            <w:pPr>
              <w:pStyle w:val="maintext"/>
              <w:ind w:firstLine="360"/>
              <w:rPr>
                <w:sz w:val="18"/>
                <w:szCs w:val="16"/>
                <w:lang w:val="en-US"/>
              </w:rPr>
            </w:pPr>
            <w:r w:rsidRPr="00AC3A86">
              <w:rPr>
                <w:sz w:val="18"/>
                <w:szCs w:val="16"/>
              </w:rPr>
              <w:t>Fixed wireless access (FWA) UE</w:t>
            </w:r>
          </w:p>
        </w:tc>
      </w:tr>
      <w:tr w:rsidR="00C86EA4" w:rsidRPr="00AC3A86" w14:paraId="3B56781F"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9DC42" w14:textId="77777777" w:rsidR="00C86EA4" w:rsidRPr="00AC3A86" w:rsidRDefault="00C86EA4" w:rsidP="00C86EA4">
            <w:pPr>
              <w:pStyle w:val="maintext"/>
              <w:ind w:firstLine="360"/>
              <w:rPr>
                <w:sz w:val="18"/>
                <w:szCs w:val="16"/>
                <w:lang w:val="en-US"/>
              </w:rPr>
            </w:pPr>
            <w:r w:rsidRPr="00AC3A86">
              <w:rPr>
                <w:sz w:val="18"/>
                <w:szCs w:val="16"/>
              </w:rPr>
              <w:t>2</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93B369" w14:textId="77777777" w:rsidR="00C86EA4" w:rsidRPr="00AC3A86" w:rsidRDefault="00C86EA4" w:rsidP="00C86EA4">
            <w:pPr>
              <w:pStyle w:val="maintext"/>
              <w:ind w:firstLine="360"/>
              <w:rPr>
                <w:sz w:val="18"/>
                <w:szCs w:val="16"/>
                <w:lang w:val="en-US"/>
              </w:rPr>
            </w:pPr>
            <w:r w:rsidRPr="00AC3A86">
              <w:rPr>
                <w:sz w:val="18"/>
                <w:szCs w:val="16"/>
              </w:rPr>
              <w:t>Vehicular UE</w:t>
            </w:r>
          </w:p>
        </w:tc>
      </w:tr>
      <w:tr w:rsidR="00C86EA4" w:rsidRPr="00AC3A86" w14:paraId="068D08D7"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4B00D8" w14:textId="77777777" w:rsidR="00C86EA4" w:rsidRPr="00AC3A86" w:rsidRDefault="00C86EA4" w:rsidP="00C86EA4">
            <w:pPr>
              <w:pStyle w:val="maintext"/>
              <w:ind w:firstLine="360"/>
              <w:rPr>
                <w:sz w:val="18"/>
                <w:szCs w:val="16"/>
                <w:lang w:val="en-US"/>
              </w:rPr>
            </w:pPr>
            <w:r w:rsidRPr="00AC3A86">
              <w:rPr>
                <w:sz w:val="18"/>
                <w:szCs w:val="16"/>
              </w:rPr>
              <w:t>3</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6C5886" w14:textId="77777777" w:rsidR="00C86EA4" w:rsidRPr="00AC3A86" w:rsidRDefault="00C86EA4" w:rsidP="00C86EA4">
            <w:pPr>
              <w:pStyle w:val="maintext"/>
              <w:ind w:firstLine="360"/>
              <w:rPr>
                <w:sz w:val="18"/>
                <w:szCs w:val="16"/>
                <w:lang w:val="en-US"/>
              </w:rPr>
            </w:pPr>
            <w:r w:rsidRPr="00AC3A86">
              <w:rPr>
                <w:sz w:val="18"/>
                <w:szCs w:val="16"/>
              </w:rPr>
              <w:t>Handheld UE</w:t>
            </w:r>
          </w:p>
        </w:tc>
      </w:tr>
      <w:tr w:rsidR="00C86EA4" w:rsidRPr="00AC3A86" w14:paraId="1B728AF5"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98D2D4" w14:textId="77777777" w:rsidR="00C86EA4" w:rsidRPr="00AC3A86" w:rsidRDefault="00C86EA4" w:rsidP="00C86EA4">
            <w:pPr>
              <w:pStyle w:val="maintext"/>
              <w:ind w:firstLine="360"/>
              <w:rPr>
                <w:sz w:val="18"/>
                <w:szCs w:val="16"/>
                <w:lang w:val="en-US"/>
              </w:rPr>
            </w:pPr>
            <w:r w:rsidRPr="00AC3A86">
              <w:rPr>
                <w:sz w:val="18"/>
                <w:szCs w:val="16"/>
              </w:rPr>
              <w:t>4</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D0E18" w14:textId="77777777" w:rsidR="00C86EA4" w:rsidRPr="00AC3A86" w:rsidRDefault="00C86EA4" w:rsidP="00C86EA4">
            <w:pPr>
              <w:pStyle w:val="maintext"/>
              <w:ind w:firstLine="360"/>
              <w:rPr>
                <w:sz w:val="18"/>
                <w:szCs w:val="16"/>
                <w:lang w:val="en-US"/>
              </w:rPr>
            </w:pPr>
            <w:r w:rsidRPr="00AC3A86">
              <w:rPr>
                <w:sz w:val="18"/>
                <w:szCs w:val="16"/>
              </w:rPr>
              <w:t>High power non-handheld UE</w:t>
            </w:r>
          </w:p>
        </w:tc>
      </w:tr>
      <w:tr w:rsidR="00C86EA4" w:rsidRPr="00AC3A86" w14:paraId="0580A4E3"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49A37C" w14:textId="77777777" w:rsidR="00C86EA4" w:rsidRPr="00AC3A86" w:rsidRDefault="00C86EA4" w:rsidP="00C86EA4">
            <w:pPr>
              <w:pStyle w:val="maintext"/>
              <w:ind w:firstLine="360"/>
              <w:rPr>
                <w:sz w:val="18"/>
                <w:szCs w:val="16"/>
                <w:lang w:val="en-US"/>
              </w:rPr>
            </w:pPr>
            <w:r w:rsidRPr="00AC3A86">
              <w:rPr>
                <w:sz w:val="18"/>
                <w:szCs w:val="16"/>
              </w:rPr>
              <w:t>5</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194A6" w14:textId="77777777" w:rsidR="00C86EA4" w:rsidRPr="00AC3A86" w:rsidRDefault="00C86EA4" w:rsidP="00C86EA4">
            <w:pPr>
              <w:pStyle w:val="maintext"/>
              <w:ind w:firstLine="360"/>
              <w:rPr>
                <w:sz w:val="18"/>
                <w:szCs w:val="16"/>
                <w:lang w:val="en-US"/>
              </w:rPr>
            </w:pPr>
            <w:r w:rsidRPr="00AC3A86">
              <w:rPr>
                <w:sz w:val="18"/>
                <w:szCs w:val="16"/>
              </w:rPr>
              <w:t>Fixed wireless access (FWA) UE</w:t>
            </w:r>
          </w:p>
        </w:tc>
      </w:tr>
      <w:tr w:rsidR="00C86EA4" w:rsidRPr="00AC3A86" w14:paraId="31D99327"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24041" w14:textId="77777777" w:rsidR="00C86EA4" w:rsidRPr="00AC3A86" w:rsidRDefault="00C86EA4" w:rsidP="00C86EA4">
            <w:pPr>
              <w:pStyle w:val="maintext"/>
              <w:ind w:firstLine="360"/>
              <w:rPr>
                <w:sz w:val="18"/>
                <w:szCs w:val="16"/>
                <w:lang w:val="en-US"/>
              </w:rPr>
            </w:pPr>
            <w:r w:rsidRPr="00AC3A86">
              <w:rPr>
                <w:sz w:val="18"/>
                <w:szCs w:val="16"/>
              </w:rPr>
              <w:t>6</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7C267" w14:textId="77777777" w:rsidR="00C86EA4" w:rsidRPr="00AC3A86" w:rsidRDefault="00C86EA4" w:rsidP="00C86EA4">
            <w:pPr>
              <w:pStyle w:val="maintext"/>
              <w:ind w:firstLine="360"/>
              <w:rPr>
                <w:sz w:val="18"/>
                <w:szCs w:val="16"/>
                <w:lang w:val="en-US"/>
              </w:rPr>
            </w:pPr>
            <w:r w:rsidRPr="00AC3A86">
              <w:rPr>
                <w:sz w:val="18"/>
                <w:szCs w:val="16"/>
              </w:rPr>
              <w:t>High Speed Train Roof-Mounted UE</w:t>
            </w:r>
          </w:p>
        </w:tc>
      </w:tr>
      <w:tr w:rsidR="00C86EA4" w:rsidRPr="00AC3A86" w14:paraId="31FE79B7"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F1FAE" w14:textId="77777777" w:rsidR="00C86EA4" w:rsidRPr="00AC3A86" w:rsidRDefault="00C86EA4" w:rsidP="00C86EA4">
            <w:pPr>
              <w:pStyle w:val="maintext"/>
              <w:ind w:firstLine="360"/>
              <w:rPr>
                <w:sz w:val="18"/>
                <w:szCs w:val="16"/>
                <w:lang w:val="en-US"/>
              </w:rPr>
            </w:pPr>
            <w:r w:rsidRPr="00AC3A86">
              <w:rPr>
                <w:sz w:val="18"/>
                <w:szCs w:val="16"/>
              </w:rPr>
              <w:t>7</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F07E4" w14:textId="77777777" w:rsidR="00C86EA4" w:rsidRPr="00AC3A86" w:rsidRDefault="00C86EA4" w:rsidP="00C86EA4">
            <w:pPr>
              <w:pStyle w:val="maintext"/>
              <w:ind w:firstLine="360"/>
              <w:rPr>
                <w:sz w:val="18"/>
                <w:szCs w:val="16"/>
                <w:lang w:val="en-US"/>
              </w:rPr>
            </w:pPr>
            <w:proofErr w:type="spellStart"/>
            <w:r w:rsidRPr="00AC3A86">
              <w:rPr>
                <w:sz w:val="18"/>
                <w:szCs w:val="16"/>
              </w:rPr>
              <w:t>RedCap</w:t>
            </w:r>
            <w:proofErr w:type="spellEnd"/>
            <w:r w:rsidRPr="00AC3A86">
              <w:rPr>
                <w:sz w:val="18"/>
                <w:szCs w:val="16"/>
              </w:rPr>
              <w:t xml:space="preserve"> UE</w:t>
            </w:r>
          </w:p>
        </w:tc>
      </w:tr>
      <w:tr w:rsidR="00AC3A86" w:rsidRPr="00AC3A86" w14:paraId="5B34DF78" w14:textId="77777777" w:rsidTr="00AC3A86">
        <w:trPr>
          <w:trHeight w:val="35"/>
        </w:trPr>
        <w:tc>
          <w:tcPr>
            <w:tcW w:w="65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9041B1" w14:textId="77777777" w:rsidR="00C86EA4" w:rsidRPr="00AC3A86" w:rsidRDefault="00C86EA4" w:rsidP="00C86EA4">
            <w:pPr>
              <w:pStyle w:val="maintext"/>
              <w:ind w:firstLine="360"/>
              <w:rPr>
                <w:sz w:val="18"/>
                <w:szCs w:val="16"/>
                <w:lang w:val="en-US"/>
              </w:rPr>
            </w:pPr>
            <w:r w:rsidRPr="00AC3A86">
              <w:rPr>
                <w:sz w:val="18"/>
                <w:szCs w:val="16"/>
              </w:rPr>
              <w:t xml:space="preserve">Note: </w:t>
            </w:r>
            <w:proofErr w:type="spellStart"/>
            <w:r w:rsidRPr="00AC3A86">
              <w:rPr>
                <w:sz w:val="18"/>
                <w:szCs w:val="16"/>
              </w:rPr>
              <w:t>RedCap</w:t>
            </w:r>
            <w:proofErr w:type="spellEnd"/>
            <w:r w:rsidRPr="00AC3A86">
              <w:rPr>
                <w:sz w:val="18"/>
                <w:szCs w:val="16"/>
              </w:rPr>
              <w:t xml:space="preserve"> variants of non-</w:t>
            </w:r>
            <w:proofErr w:type="spellStart"/>
            <w:r w:rsidRPr="00AC3A86">
              <w:rPr>
                <w:sz w:val="18"/>
                <w:szCs w:val="16"/>
              </w:rPr>
              <w:t>RedCap</w:t>
            </w:r>
            <w:proofErr w:type="spellEnd"/>
            <w:r w:rsidRPr="00AC3A86">
              <w:rPr>
                <w:sz w:val="18"/>
                <w:szCs w:val="16"/>
              </w:rPr>
              <w:t xml:space="preserve"> UEs are not precluded</w:t>
            </w:r>
          </w:p>
        </w:tc>
      </w:tr>
    </w:tbl>
    <w:p w14:paraId="53D65F4D" w14:textId="2DCE2916" w:rsidR="00C86EA4" w:rsidRDefault="00C86EA4" w:rsidP="002D2B0E">
      <w:pPr>
        <w:pStyle w:val="maintext"/>
        <w:ind w:firstLine="440"/>
      </w:pPr>
    </w:p>
    <w:p w14:paraId="323AF1C6" w14:textId="40269765" w:rsidR="00D52D16" w:rsidRDefault="00D52D16" w:rsidP="00AC3A86">
      <w:pPr>
        <w:pStyle w:val="a8"/>
        <w:keepNext/>
        <w:spacing w:after="120"/>
      </w:pPr>
      <w:bookmarkStart w:id="12" w:name="_Ref127455168"/>
      <w:r>
        <w:t xml:space="preserve">Table </w:t>
      </w:r>
      <w:fldSimple w:instr=" SEQ Table \* ARABIC ">
        <w:r w:rsidR="00E625BF">
          <w:rPr>
            <w:noProof/>
          </w:rPr>
          <w:t>9</w:t>
        </w:r>
      </w:fldSimple>
      <w:bookmarkEnd w:id="12"/>
      <w:r>
        <w:t xml:space="preserve">. Repeater class for repeater type 2-O </w:t>
      </w:r>
      <w:r>
        <w:fldChar w:fldCharType="begin"/>
      </w:r>
      <w:r>
        <w:instrText xml:space="preserve"> REF _Ref127454866 \r \h </w:instrText>
      </w:r>
      <w:r>
        <w:fldChar w:fldCharType="separate"/>
      </w:r>
      <w:r w:rsidR="00E625BF">
        <w:t>[9]</w:t>
      </w:r>
      <w:r>
        <w:fldChar w:fldCharType="end"/>
      </w:r>
      <w:r>
        <w:t>.</w:t>
      </w:r>
    </w:p>
    <w:tbl>
      <w:tblPr>
        <w:tblW w:w="8637" w:type="dxa"/>
        <w:tblCellMar>
          <w:left w:w="0" w:type="dxa"/>
          <w:right w:w="0" w:type="dxa"/>
        </w:tblCellMar>
        <w:tblLook w:val="04A0" w:firstRow="1" w:lastRow="0" w:firstColumn="1" w:lastColumn="0" w:noHBand="0" w:noVBand="1"/>
      </w:tblPr>
      <w:tblGrid>
        <w:gridCol w:w="2258"/>
        <w:gridCol w:w="2835"/>
        <w:gridCol w:w="3544"/>
      </w:tblGrid>
      <w:tr w:rsidR="00D52D16" w:rsidRPr="00AC3A86" w14:paraId="34B3A2E9" w14:textId="77777777" w:rsidTr="00D52D16">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B43E228" w14:textId="77777777" w:rsidR="00C86EA4" w:rsidRPr="00AC3A86" w:rsidRDefault="00C86EA4" w:rsidP="00C86EA4">
            <w:pPr>
              <w:pStyle w:val="maintext"/>
              <w:ind w:firstLine="360"/>
              <w:rPr>
                <w:sz w:val="18"/>
                <w:szCs w:val="16"/>
                <w:lang w:val="en-US"/>
              </w:rPr>
            </w:pPr>
            <w:r w:rsidRPr="00AC3A86">
              <w:rPr>
                <w:b/>
                <w:bCs/>
                <w:sz w:val="18"/>
                <w:szCs w:val="16"/>
              </w:rPr>
              <w:t>UL repeater class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647E45C" w14:textId="77777777" w:rsidR="00C86EA4" w:rsidRPr="00AC3A86" w:rsidRDefault="00C86EA4" w:rsidP="00C86EA4">
            <w:pPr>
              <w:pStyle w:val="maintext"/>
              <w:ind w:firstLine="360"/>
              <w:rPr>
                <w:sz w:val="18"/>
                <w:szCs w:val="16"/>
                <w:lang w:val="en-US"/>
              </w:rPr>
            </w:pPr>
            <w:proofErr w:type="spellStart"/>
            <w:proofErr w:type="gramStart"/>
            <w:r w:rsidRPr="00AC3A86">
              <w:rPr>
                <w:b/>
                <w:bCs/>
                <w:sz w:val="18"/>
                <w:szCs w:val="16"/>
              </w:rPr>
              <w:t>P</w:t>
            </w:r>
            <w:r w:rsidRPr="00AC3A86">
              <w:rPr>
                <w:b/>
                <w:bCs/>
                <w:sz w:val="18"/>
                <w:szCs w:val="16"/>
                <w:vertAlign w:val="subscript"/>
              </w:rPr>
              <w:t>rated,p</w:t>
            </w:r>
            <w:proofErr w:type="gramEnd"/>
            <w:r w:rsidRPr="00AC3A86">
              <w:rPr>
                <w:b/>
                <w:bCs/>
                <w:sz w:val="18"/>
                <w:szCs w:val="16"/>
                <w:vertAlign w:val="subscript"/>
              </w:rPr>
              <w:t>,TRP</w:t>
            </w:r>
            <w:proofErr w:type="spellEnd"/>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0705D" w14:textId="77777777" w:rsidR="00C86EA4" w:rsidRPr="00AC3A86" w:rsidRDefault="00C86EA4" w:rsidP="00C86EA4">
            <w:pPr>
              <w:pStyle w:val="maintext"/>
              <w:ind w:firstLine="360"/>
              <w:rPr>
                <w:sz w:val="18"/>
                <w:szCs w:val="16"/>
                <w:lang w:val="en-US"/>
              </w:rPr>
            </w:pPr>
            <w:proofErr w:type="spellStart"/>
            <w:proofErr w:type="gramStart"/>
            <w:r w:rsidRPr="00AC3A86">
              <w:rPr>
                <w:b/>
                <w:bCs/>
                <w:sz w:val="18"/>
                <w:szCs w:val="16"/>
              </w:rPr>
              <w:t>P</w:t>
            </w:r>
            <w:r w:rsidRPr="00AC3A86">
              <w:rPr>
                <w:b/>
                <w:bCs/>
                <w:sz w:val="18"/>
                <w:szCs w:val="16"/>
                <w:vertAlign w:val="subscript"/>
              </w:rPr>
              <w:t>rated,p</w:t>
            </w:r>
            <w:proofErr w:type="gramEnd"/>
            <w:r w:rsidRPr="00AC3A86">
              <w:rPr>
                <w:b/>
                <w:bCs/>
                <w:sz w:val="18"/>
                <w:szCs w:val="16"/>
                <w:vertAlign w:val="subscript"/>
              </w:rPr>
              <w:t>,EIRP</w:t>
            </w:r>
            <w:proofErr w:type="spellEnd"/>
          </w:p>
        </w:tc>
      </w:tr>
      <w:tr w:rsidR="00D52D16" w:rsidRPr="00AC3A86" w14:paraId="2B92271F" w14:textId="77777777" w:rsidTr="00D52D16">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A7D99B0" w14:textId="77777777" w:rsidR="00C86EA4" w:rsidRPr="00AC3A86" w:rsidRDefault="00C86EA4" w:rsidP="00C86EA4">
            <w:pPr>
              <w:pStyle w:val="maintext"/>
              <w:ind w:firstLine="360"/>
              <w:rPr>
                <w:sz w:val="18"/>
                <w:szCs w:val="16"/>
                <w:lang w:val="en-US"/>
              </w:rPr>
            </w:pPr>
            <w:r w:rsidRPr="00AC3A86">
              <w:rPr>
                <w:sz w:val="18"/>
                <w:szCs w:val="16"/>
              </w:rPr>
              <w:t>Wide Area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F7DD4FE" w14:textId="77777777" w:rsidR="00C86EA4" w:rsidRPr="00AC3A86" w:rsidRDefault="00C86EA4" w:rsidP="00C86EA4">
            <w:pPr>
              <w:pStyle w:val="maintext"/>
              <w:ind w:firstLine="360"/>
              <w:rPr>
                <w:sz w:val="18"/>
                <w:szCs w:val="16"/>
                <w:lang w:val="en-US"/>
              </w:rPr>
            </w:pPr>
            <w:r w:rsidRPr="00AC3A86">
              <w:rPr>
                <w:sz w:val="18"/>
                <w:szCs w:val="16"/>
              </w:rPr>
              <w:t>(</w:t>
            </w:r>
            <w:proofErr w:type="gramStart"/>
            <w:r w:rsidRPr="00AC3A86">
              <w:rPr>
                <w:sz w:val="18"/>
                <w:szCs w:val="16"/>
              </w:rPr>
              <w:t>note</w:t>
            </w:r>
            <w:proofErr w:type="gramEnd"/>
            <w:r w:rsidRPr="00AC3A86">
              <w:rPr>
                <w:sz w:val="18"/>
                <w:szCs w:val="16"/>
              </w:rPr>
              <w:t xml:space="preserve"> 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10F3B" w14:textId="77777777" w:rsidR="00C86EA4" w:rsidRPr="00AC3A86" w:rsidRDefault="00C86EA4" w:rsidP="00C86EA4">
            <w:pPr>
              <w:pStyle w:val="maintext"/>
              <w:ind w:firstLine="360"/>
              <w:rPr>
                <w:sz w:val="18"/>
                <w:szCs w:val="16"/>
                <w:lang w:val="en-US"/>
              </w:rPr>
            </w:pPr>
            <w:r w:rsidRPr="00AC3A86">
              <w:rPr>
                <w:sz w:val="18"/>
                <w:szCs w:val="16"/>
              </w:rPr>
              <w:t>(</w:t>
            </w:r>
            <w:proofErr w:type="gramStart"/>
            <w:r w:rsidRPr="00AC3A86">
              <w:rPr>
                <w:sz w:val="18"/>
                <w:szCs w:val="16"/>
              </w:rPr>
              <w:t>note</w:t>
            </w:r>
            <w:proofErr w:type="gramEnd"/>
            <w:r w:rsidRPr="00AC3A86">
              <w:rPr>
                <w:sz w:val="18"/>
                <w:szCs w:val="16"/>
              </w:rPr>
              <w:t xml:space="preserve"> 1)</w:t>
            </w:r>
          </w:p>
        </w:tc>
      </w:tr>
      <w:tr w:rsidR="00D52D16" w:rsidRPr="00AC3A86" w14:paraId="36DC0DDE" w14:textId="77777777" w:rsidTr="00D52D16">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0F39E30" w14:textId="77777777" w:rsidR="00C86EA4" w:rsidRPr="00AC3A86" w:rsidRDefault="00C86EA4" w:rsidP="00C86EA4">
            <w:pPr>
              <w:pStyle w:val="maintext"/>
              <w:ind w:firstLine="360"/>
              <w:rPr>
                <w:sz w:val="18"/>
                <w:szCs w:val="16"/>
                <w:lang w:val="en-US"/>
              </w:rPr>
            </w:pPr>
            <w:r w:rsidRPr="00AC3A86">
              <w:rPr>
                <w:sz w:val="18"/>
                <w:szCs w:val="16"/>
              </w:rPr>
              <w:lastRenderedPageBreak/>
              <w:t>Local Area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D086DAE" w14:textId="77777777" w:rsidR="00C86EA4" w:rsidRPr="00AC3A86" w:rsidRDefault="00C86EA4" w:rsidP="00C86EA4">
            <w:pPr>
              <w:pStyle w:val="maintext"/>
              <w:ind w:firstLine="360"/>
              <w:rPr>
                <w:sz w:val="18"/>
                <w:szCs w:val="16"/>
                <w:lang w:val="en-US"/>
              </w:rPr>
            </w:pPr>
            <w:r w:rsidRPr="00AC3A86">
              <w:rPr>
                <w:rFonts w:hint="eastAsia"/>
                <w:sz w:val="18"/>
                <w:szCs w:val="16"/>
                <w:lang w:val="en-US"/>
              </w:rPr>
              <w:t>≤</w:t>
            </w:r>
            <w:r w:rsidRPr="00AC3A86">
              <w:rPr>
                <w:sz w:val="18"/>
                <w:szCs w:val="16"/>
              </w:rPr>
              <w:t xml:space="preserve"> + 35 + X dBm, Note 3</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6488AD" w14:textId="77777777" w:rsidR="00C86EA4" w:rsidRPr="00AC3A86" w:rsidRDefault="00C86EA4" w:rsidP="00C86EA4">
            <w:pPr>
              <w:pStyle w:val="maintext"/>
              <w:ind w:firstLine="360"/>
              <w:rPr>
                <w:sz w:val="18"/>
                <w:szCs w:val="16"/>
                <w:lang w:val="en-US"/>
              </w:rPr>
            </w:pPr>
            <w:r w:rsidRPr="00AC3A86">
              <w:rPr>
                <w:rFonts w:hint="eastAsia"/>
                <w:sz w:val="18"/>
                <w:szCs w:val="16"/>
                <w:lang w:val="en-US"/>
              </w:rPr>
              <w:t>≤</w:t>
            </w:r>
            <w:r w:rsidRPr="00AC3A86">
              <w:rPr>
                <w:sz w:val="18"/>
                <w:szCs w:val="16"/>
              </w:rPr>
              <w:t xml:space="preserve"> + 55 + X dBm, Note 2</w:t>
            </w:r>
          </w:p>
        </w:tc>
      </w:tr>
      <w:tr w:rsidR="00C86EA4" w:rsidRPr="00AC3A86" w14:paraId="03726C3B" w14:textId="77777777" w:rsidTr="00AC3A86">
        <w:trPr>
          <w:trHeight w:val="35"/>
        </w:trPr>
        <w:tc>
          <w:tcPr>
            <w:tcW w:w="86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30CE041" w14:textId="77777777" w:rsidR="00C86EA4" w:rsidRPr="00AC3A86" w:rsidRDefault="00C86EA4" w:rsidP="00C86EA4">
            <w:pPr>
              <w:pStyle w:val="maintext"/>
              <w:ind w:firstLine="360"/>
              <w:rPr>
                <w:sz w:val="18"/>
                <w:szCs w:val="16"/>
                <w:lang w:val="en-US"/>
              </w:rPr>
            </w:pPr>
            <w:r w:rsidRPr="00AC3A86">
              <w:rPr>
                <w:sz w:val="18"/>
                <w:szCs w:val="16"/>
              </w:rPr>
              <w:t>NOTE1:</w:t>
            </w:r>
            <w:r w:rsidRPr="00AC3A86">
              <w:rPr>
                <w:sz w:val="18"/>
                <w:szCs w:val="16"/>
              </w:rPr>
              <w:tab/>
              <w:t xml:space="preserve">There is no upper limit for the </w:t>
            </w:r>
            <w:proofErr w:type="spellStart"/>
            <w:proofErr w:type="gramStart"/>
            <w:r w:rsidRPr="00AC3A86">
              <w:rPr>
                <w:sz w:val="18"/>
                <w:szCs w:val="16"/>
              </w:rPr>
              <w:t>P</w:t>
            </w:r>
            <w:r w:rsidRPr="00AC3A86">
              <w:rPr>
                <w:sz w:val="18"/>
                <w:szCs w:val="16"/>
                <w:vertAlign w:val="subscript"/>
              </w:rPr>
              <w:t>rated,p</w:t>
            </w:r>
            <w:proofErr w:type="gramEnd"/>
            <w:r w:rsidRPr="00AC3A86">
              <w:rPr>
                <w:sz w:val="18"/>
                <w:szCs w:val="16"/>
                <w:vertAlign w:val="subscript"/>
              </w:rPr>
              <w:t>,TRP</w:t>
            </w:r>
            <w:proofErr w:type="spellEnd"/>
            <w:r w:rsidRPr="00AC3A86">
              <w:rPr>
                <w:sz w:val="18"/>
                <w:szCs w:val="16"/>
              </w:rPr>
              <w:t xml:space="preserve"> or </w:t>
            </w:r>
            <w:proofErr w:type="spellStart"/>
            <w:r w:rsidRPr="00AC3A86">
              <w:rPr>
                <w:sz w:val="18"/>
                <w:szCs w:val="16"/>
              </w:rPr>
              <w:t>P</w:t>
            </w:r>
            <w:r w:rsidRPr="00AC3A86">
              <w:rPr>
                <w:sz w:val="18"/>
                <w:szCs w:val="16"/>
                <w:vertAlign w:val="subscript"/>
              </w:rPr>
              <w:t>rated,p,EIRP</w:t>
            </w:r>
            <w:proofErr w:type="spellEnd"/>
            <w:r w:rsidRPr="00AC3A86">
              <w:rPr>
                <w:sz w:val="18"/>
                <w:szCs w:val="16"/>
              </w:rPr>
              <w:t xml:space="preserve"> of the </w:t>
            </w:r>
            <w:r w:rsidRPr="00AC3A86">
              <w:rPr>
                <w:i/>
                <w:iCs/>
                <w:sz w:val="18"/>
                <w:szCs w:val="16"/>
              </w:rPr>
              <w:t>repeater type 2-O</w:t>
            </w:r>
            <w:r w:rsidRPr="00AC3A86">
              <w:rPr>
                <w:sz w:val="18"/>
                <w:szCs w:val="16"/>
              </w:rPr>
              <w:t xml:space="preserve"> UL transmission.</w:t>
            </w:r>
          </w:p>
          <w:p w14:paraId="1003F8F4" w14:textId="77777777" w:rsidR="00C86EA4" w:rsidRPr="00AC3A86" w:rsidRDefault="00C86EA4" w:rsidP="00C86EA4">
            <w:pPr>
              <w:pStyle w:val="maintext"/>
              <w:ind w:firstLine="360"/>
              <w:rPr>
                <w:sz w:val="18"/>
                <w:szCs w:val="16"/>
                <w:lang w:val="en-US"/>
              </w:rPr>
            </w:pPr>
            <w:r w:rsidRPr="00AC3A86">
              <w:rPr>
                <w:sz w:val="18"/>
                <w:szCs w:val="16"/>
              </w:rPr>
              <w:t>NOTE2:</w:t>
            </w:r>
            <w:r w:rsidRPr="00AC3A86">
              <w:rPr>
                <w:sz w:val="18"/>
                <w:szCs w:val="16"/>
              </w:rPr>
              <w:tab/>
              <w:t>X = [10*log (ceil (</w:t>
            </w:r>
            <w:r w:rsidRPr="00AC3A86">
              <w:rPr>
                <w:i/>
                <w:iCs/>
                <w:sz w:val="18"/>
                <w:szCs w:val="16"/>
              </w:rPr>
              <w:t>passband</w:t>
            </w:r>
            <w:r w:rsidRPr="00AC3A86">
              <w:rPr>
                <w:sz w:val="18"/>
                <w:szCs w:val="16"/>
              </w:rPr>
              <w:t xml:space="preserve"> bandwidth/100MHz))]</w:t>
            </w:r>
          </w:p>
        </w:tc>
      </w:tr>
    </w:tbl>
    <w:p w14:paraId="590AF83F" w14:textId="14E27F20" w:rsidR="00C86EA4" w:rsidRPr="00AC3A86" w:rsidRDefault="00C86EA4" w:rsidP="002D2B0E">
      <w:pPr>
        <w:pStyle w:val="maintext"/>
        <w:ind w:firstLine="440"/>
        <w:rPr>
          <w:lang w:val="en-US"/>
        </w:rPr>
      </w:pPr>
    </w:p>
    <w:p w14:paraId="00BF28C2" w14:textId="4B226150" w:rsidR="006F4DFC" w:rsidRDefault="002D2B0E" w:rsidP="002D2B0E">
      <w:pPr>
        <w:pStyle w:val="maintext"/>
        <w:ind w:firstLine="440"/>
      </w:pPr>
      <w:r>
        <w:rPr>
          <w:rFonts w:hint="eastAsia"/>
        </w:rPr>
        <w:t>A</w:t>
      </w:r>
      <w:r>
        <w:t xml:space="preserve">s discussed in various agendas including </w:t>
      </w:r>
      <w:r w:rsidR="00695490">
        <w:t xml:space="preserve">power sharing for CA/DC scenarios, the legacy power control features have considered multiple types of possible PA architectures. And the number of possible PA architectures for NCR will be more than one as well for similar reasons with the multi-carrier scenarios. </w:t>
      </w:r>
      <w:r w:rsidR="00B60E44">
        <w:fldChar w:fldCharType="begin"/>
      </w:r>
      <w:r w:rsidR="00B60E44">
        <w:instrText xml:space="preserve"> REF _Ref127454311 \h </w:instrText>
      </w:r>
      <w:r w:rsidR="00B60E44">
        <w:fldChar w:fldCharType="separate"/>
      </w:r>
      <w:r w:rsidR="00E625BF">
        <w:t xml:space="preserve">Figure </w:t>
      </w:r>
      <w:r w:rsidR="00E625BF">
        <w:rPr>
          <w:noProof/>
        </w:rPr>
        <w:t>2</w:t>
      </w:r>
      <w:r w:rsidR="00B60E44">
        <w:fldChar w:fldCharType="end"/>
      </w:r>
      <w:r w:rsidR="00B60E44">
        <w:t xml:space="preserve"> and </w:t>
      </w:r>
      <w:r w:rsidR="00B60E44">
        <w:fldChar w:fldCharType="begin"/>
      </w:r>
      <w:r w:rsidR="00B60E44">
        <w:instrText xml:space="preserve"> REF _Ref127454313 \h </w:instrText>
      </w:r>
      <w:r w:rsidR="00B60E44">
        <w:fldChar w:fldCharType="separate"/>
      </w:r>
      <w:r w:rsidR="00E625BF">
        <w:t xml:space="preserve">Figure </w:t>
      </w:r>
      <w:r w:rsidR="00E625BF">
        <w:rPr>
          <w:noProof/>
        </w:rPr>
        <w:t>3</w:t>
      </w:r>
      <w:r w:rsidR="00B60E44">
        <w:fldChar w:fldCharType="end"/>
      </w:r>
      <w:r w:rsidR="00B60E44">
        <w:t xml:space="preserve"> shows examples of repeater PA architectures with single PA per TX/RX path and multiple PAs per TX/RX path</w:t>
      </w:r>
      <w:r w:rsidR="00E43088">
        <w:t xml:space="preserve">, respectively. </w:t>
      </w:r>
      <w:r w:rsidR="00D52D16">
        <w:t xml:space="preserve">Since the possible combinations of the UE/repeater power class as captured in </w:t>
      </w:r>
      <w:r w:rsidR="00D52D16">
        <w:fldChar w:fldCharType="begin"/>
      </w:r>
      <w:r w:rsidR="00D52D16">
        <w:instrText xml:space="preserve"> REF _Ref127455161 \h </w:instrText>
      </w:r>
      <w:r w:rsidR="00D52D16">
        <w:fldChar w:fldCharType="separate"/>
      </w:r>
      <w:r w:rsidR="00E625BF">
        <w:t xml:space="preserve">Table </w:t>
      </w:r>
      <w:r w:rsidR="00E625BF">
        <w:rPr>
          <w:noProof/>
        </w:rPr>
        <w:t>8</w:t>
      </w:r>
      <w:r w:rsidR="00D52D16">
        <w:fldChar w:fldCharType="end"/>
      </w:r>
      <w:r w:rsidR="00D52D16">
        <w:t xml:space="preserve"> and </w:t>
      </w:r>
      <w:r w:rsidR="00D52D16">
        <w:fldChar w:fldCharType="begin"/>
      </w:r>
      <w:r w:rsidR="00D52D16">
        <w:instrText xml:space="preserve"> REF _Ref127455168 \h </w:instrText>
      </w:r>
      <w:r w:rsidR="00D52D16">
        <w:fldChar w:fldCharType="separate"/>
      </w:r>
      <w:r w:rsidR="00E625BF">
        <w:t xml:space="preserve">Table </w:t>
      </w:r>
      <w:r w:rsidR="00E625BF">
        <w:rPr>
          <w:noProof/>
        </w:rPr>
        <w:t>9</w:t>
      </w:r>
      <w:r w:rsidR="00D52D16">
        <w:fldChar w:fldCharType="end"/>
      </w:r>
      <w:r w:rsidR="00D52D16">
        <w:t xml:space="preserve"> and the PA architecture to support C-link and backhaul link are quite diverging, </w:t>
      </w:r>
      <w:r w:rsidR="00F07CA0">
        <w:t>several ambiguities need to be resolved.</w:t>
      </w:r>
      <w:r w:rsidR="00B46B00">
        <w:t xml:space="preserve"> In the current specifications, various types of MPR are</w:t>
      </w:r>
      <w:r w:rsidR="004B14DB">
        <w:t xml:space="preserve"> associated with UE power class and we think that these MPR limitations can be relaxed for repeater applications.</w:t>
      </w:r>
    </w:p>
    <w:p w14:paraId="3FA2DC95" w14:textId="275EA7F2" w:rsidR="00EC696A" w:rsidRDefault="006F4DFC" w:rsidP="00AC3A86">
      <w:pPr>
        <w:pStyle w:val="maintext"/>
        <w:ind w:firstLine="440"/>
      </w:pPr>
      <w:r>
        <w:t xml:space="preserve">With the PA architecture like </w:t>
      </w:r>
      <w:r>
        <w:fldChar w:fldCharType="begin"/>
      </w:r>
      <w:r>
        <w:instrText xml:space="preserve"> REF _Ref127454311 \h </w:instrText>
      </w:r>
      <w:r>
        <w:fldChar w:fldCharType="separate"/>
      </w:r>
      <w:r w:rsidR="00E625BF">
        <w:t xml:space="preserve">Figure </w:t>
      </w:r>
      <w:r w:rsidR="00E625BF">
        <w:rPr>
          <w:noProof/>
        </w:rPr>
        <w:t>2</w:t>
      </w:r>
      <w:r>
        <w:fldChar w:fldCharType="end"/>
      </w:r>
      <w:r>
        <w:t>,</w:t>
      </w:r>
      <w:r w:rsidR="00F07CA0">
        <w:t xml:space="preserve"> </w:t>
      </w:r>
      <w:r>
        <w:t xml:space="preserve">the uplink transmission power for C-link and backhaul link will be from the same PA for RX (UL) path. In this case, it needs to be clarified that which power class </w:t>
      </w:r>
      <w:r w:rsidR="00B502EE">
        <w:t xml:space="preserve">should be applied for </w:t>
      </w:r>
      <w:r w:rsidR="00C464A4">
        <w:t>C-link and/or backhaul link</w:t>
      </w:r>
      <w:r w:rsidR="00FD320E">
        <w:t xml:space="preserve"> to determine the maximum transmission power P</w:t>
      </w:r>
      <w:r w:rsidR="00FD320E" w:rsidRPr="00EA66C1">
        <w:rPr>
          <w:vertAlign w:val="subscript"/>
        </w:rPr>
        <w:t>CMAX</w:t>
      </w:r>
      <w:r w:rsidR="00C464A4">
        <w:t>. The answer of this question can be different according to the multiplexing scenarios of C-link and backhaul link</w:t>
      </w:r>
      <w:r w:rsidR="00C464A4">
        <w:rPr>
          <w:rFonts w:hint="eastAsia"/>
        </w:rPr>
        <w:t>.</w:t>
      </w:r>
      <w:r w:rsidR="00FD320E">
        <w:t xml:space="preserve"> For the </w:t>
      </w:r>
      <w:proofErr w:type="spellStart"/>
      <w:r w:rsidR="00FD320E">
        <w:t>TDMed</w:t>
      </w:r>
      <w:proofErr w:type="spellEnd"/>
      <w:r w:rsidR="00FD320E">
        <w:t xml:space="preserve"> C-link and backhaul link uplink transmission, the legacy method (i.e., applying repeater class for backhaul link and assuming UE power class for C-link) may have no issues. For the </w:t>
      </w:r>
      <w:proofErr w:type="spellStart"/>
      <w:r w:rsidR="00FD320E">
        <w:t>FDMed</w:t>
      </w:r>
      <w:proofErr w:type="spellEnd"/>
      <w:r w:rsidR="00FD320E">
        <w:t xml:space="preserve"> C-link and backhaul link uplink transmission, however, the maximum output power of the RX (UL) path PA can be smaller than the sum of the maximum C-link transmission power and the maximum backhaul link transmission power, which are declared by UE power class and repeater class, respectively. In this case, a certain level of transmission power backoff margin may be required.</w:t>
      </w:r>
      <w:r w:rsidR="00FC19E0">
        <w:t xml:space="preserve"> Furthermore, priority rules for power allocation/reduction can be introduced.</w:t>
      </w:r>
      <w:r w:rsidR="00D82108">
        <w:t xml:space="preserve"> For instance, repeater may apply higher priority to uplink transmission in backhaul link and the transmission power of C-link can be reduced, accordingly. </w:t>
      </w:r>
      <w:r w:rsidR="00B92574">
        <w:t xml:space="preserve">In this case, the legacy uplink transmission omission by the higher-layer parameter should be applied to the uplink transmission in C-link (i.e., </w:t>
      </w:r>
      <w:r w:rsidR="007033C0">
        <w:t xml:space="preserve">the repeater omits the uplink transmission of C-link, if the reduced transmission power is larger than the value configured by </w:t>
      </w:r>
      <w:proofErr w:type="spellStart"/>
      <w:r w:rsidR="007033C0" w:rsidRPr="00EA66C1">
        <w:rPr>
          <w:i/>
          <w:iCs/>
        </w:rPr>
        <w:t>xScale</w:t>
      </w:r>
      <w:proofErr w:type="spellEnd"/>
      <w:r w:rsidR="00B92574">
        <w:t>).</w:t>
      </w:r>
    </w:p>
    <w:p w14:paraId="1E6758F0" w14:textId="3D41A483" w:rsidR="00EC696A" w:rsidRPr="00AC3A86" w:rsidRDefault="00EC696A" w:rsidP="002D2B0E">
      <w:pPr>
        <w:pStyle w:val="maintext"/>
        <w:ind w:firstLine="440"/>
      </w:pPr>
    </w:p>
    <w:p w14:paraId="1B11FC9F" w14:textId="77777777" w:rsidR="00695490" w:rsidRDefault="00695490" w:rsidP="00AC3A86">
      <w:pPr>
        <w:pStyle w:val="maintext"/>
        <w:keepNext/>
        <w:ind w:firstLine="440"/>
        <w:jc w:val="center"/>
      </w:pPr>
      <w:r>
        <w:rPr>
          <w:noProof/>
        </w:rPr>
        <w:drawing>
          <wp:inline distT="0" distB="0" distL="0" distR="0" wp14:anchorId="170BB1E4" wp14:editId="414D7701">
            <wp:extent cx="5626800" cy="1281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6800" cy="1281600"/>
                    </a:xfrm>
                    <a:prstGeom prst="rect">
                      <a:avLst/>
                    </a:prstGeom>
                    <a:noFill/>
                  </pic:spPr>
                </pic:pic>
              </a:graphicData>
            </a:graphic>
          </wp:inline>
        </w:drawing>
      </w:r>
    </w:p>
    <w:p w14:paraId="00EFE03F" w14:textId="6A2FBF10" w:rsidR="00695490" w:rsidRDefault="00695490" w:rsidP="00AC3A86">
      <w:pPr>
        <w:pStyle w:val="a8"/>
        <w:spacing w:after="120"/>
        <w:jc w:val="center"/>
      </w:pPr>
      <w:bookmarkStart w:id="13" w:name="_Ref127454311"/>
      <w:r>
        <w:t xml:space="preserve">Figure </w:t>
      </w:r>
      <w:fldSimple w:instr=" SEQ Figure \* ARABIC ">
        <w:r w:rsidR="00E625BF">
          <w:rPr>
            <w:noProof/>
          </w:rPr>
          <w:t>2</w:t>
        </w:r>
      </w:fldSimple>
      <w:bookmarkEnd w:id="13"/>
      <w:r>
        <w:t>. An example of repeater PA architecture (single PA per TX/RX path)</w:t>
      </w:r>
    </w:p>
    <w:p w14:paraId="2E772981" w14:textId="7A91E1A5" w:rsidR="00695490" w:rsidRDefault="00695490" w:rsidP="002D2B0E">
      <w:pPr>
        <w:pStyle w:val="maintext"/>
        <w:ind w:firstLine="440"/>
      </w:pPr>
    </w:p>
    <w:p w14:paraId="1D589638" w14:textId="179D6775" w:rsidR="00695490" w:rsidRDefault="00FD320E" w:rsidP="002D2B0E">
      <w:pPr>
        <w:pStyle w:val="maintext"/>
        <w:ind w:firstLine="440"/>
      </w:pPr>
      <w:r>
        <w:t>With the PA architecture like</w:t>
      </w:r>
      <w:r w:rsidR="00E07B55">
        <w:t xml:space="preserve"> </w:t>
      </w:r>
      <w:r w:rsidR="00E07B55">
        <w:fldChar w:fldCharType="begin"/>
      </w:r>
      <w:r w:rsidR="00E07B55">
        <w:instrText xml:space="preserve"> REF _Ref127454313 \h </w:instrText>
      </w:r>
      <w:r w:rsidR="00E07B55">
        <w:fldChar w:fldCharType="separate"/>
      </w:r>
      <w:r w:rsidR="00E625BF">
        <w:t xml:space="preserve">Figure </w:t>
      </w:r>
      <w:r w:rsidR="00E625BF">
        <w:rPr>
          <w:noProof/>
        </w:rPr>
        <w:t>3</w:t>
      </w:r>
      <w:r w:rsidR="00E07B55">
        <w:fldChar w:fldCharType="end"/>
      </w:r>
      <w:r>
        <w:t xml:space="preserve">, the uplink transmission power </w:t>
      </w:r>
      <w:r w:rsidR="00E07B55">
        <w:t>of a</w:t>
      </w:r>
      <w:r>
        <w:t xml:space="preserve"> PA </w:t>
      </w:r>
      <w:r w:rsidR="00E07B55">
        <w:t>can be shared in a certain uplink transmission group</w:t>
      </w:r>
      <w:r>
        <w:t>.</w:t>
      </w:r>
      <w:r w:rsidR="00E07B55">
        <w:t xml:space="preserve"> For example, the uplink transmission group could be 1) uplink cells in a same cell group, or 2) uplink transmission in either of C-link or backhaul link.</w:t>
      </w:r>
      <w:r>
        <w:t xml:space="preserve"> In this case, it needs to be clarified that</w:t>
      </w:r>
      <w:r w:rsidR="00BB7D43">
        <w:t xml:space="preserve"> whether/how to apply the semi-static/dynamic power sharing across the uplink transmission groups. As done by the higher-layer parameter </w:t>
      </w:r>
      <w:proofErr w:type="spellStart"/>
      <w:r w:rsidR="00BB7D43" w:rsidRPr="00AC3A86">
        <w:rPr>
          <w:i/>
          <w:iCs/>
          <w:lang w:val="en-US"/>
        </w:rPr>
        <w:t>dualPA</w:t>
      </w:r>
      <w:proofErr w:type="spellEnd"/>
      <w:r w:rsidR="00BB7D43" w:rsidRPr="00AC3A86">
        <w:rPr>
          <w:i/>
          <w:iCs/>
          <w:lang w:val="en-US"/>
        </w:rPr>
        <w:t>-Architecture</w:t>
      </w:r>
      <w:r w:rsidR="00BB7D43">
        <w:rPr>
          <w:lang w:val="en-US"/>
        </w:rPr>
        <w:t xml:space="preserve">, report (from the repeater) and configuration (from the </w:t>
      </w:r>
      <w:proofErr w:type="spellStart"/>
      <w:r w:rsidR="00BB7D43">
        <w:rPr>
          <w:lang w:val="en-US"/>
        </w:rPr>
        <w:t>gNB</w:t>
      </w:r>
      <w:proofErr w:type="spellEnd"/>
      <w:r w:rsidR="00BB7D43">
        <w:rPr>
          <w:lang w:val="en-US"/>
        </w:rPr>
        <w:t>) on the PA architecture also can be beneficial to handle this issue.</w:t>
      </w:r>
    </w:p>
    <w:p w14:paraId="6E380EB5" w14:textId="779939ED" w:rsidR="00695490" w:rsidRDefault="00695490" w:rsidP="002D2B0E">
      <w:pPr>
        <w:pStyle w:val="maintext"/>
        <w:ind w:firstLine="440"/>
      </w:pPr>
    </w:p>
    <w:p w14:paraId="06A322D4" w14:textId="77777777" w:rsidR="00695490" w:rsidRDefault="00695490" w:rsidP="00AC3A86">
      <w:pPr>
        <w:pStyle w:val="maintext"/>
        <w:keepNext/>
        <w:ind w:firstLine="440"/>
        <w:jc w:val="center"/>
      </w:pPr>
      <w:r>
        <w:rPr>
          <w:noProof/>
        </w:rPr>
        <w:drawing>
          <wp:inline distT="0" distB="0" distL="0" distR="0" wp14:anchorId="02112C02" wp14:editId="28F1B371">
            <wp:extent cx="5619600" cy="2905200"/>
            <wp:effectExtent l="0" t="0" r="63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600" cy="2905200"/>
                    </a:xfrm>
                    <a:prstGeom prst="rect">
                      <a:avLst/>
                    </a:prstGeom>
                    <a:noFill/>
                  </pic:spPr>
                </pic:pic>
              </a:graphicData>
            </a:graphic>
          </wp:inline>
        </w:drawing>
      </w:r>
    </w:p>
    <w:p w14:paraId="4C5022D2" w14:textId="62D4BF40" w:rsidR="00695490" w:rsidRDefault="00695490" w:rsidP="00AC3A86">
      <w:pPr>
        <w:pStyle w:val="a8"/>
        <w:spacing w:after="120"/>
        <w:jc w:val="center"/>
      </w:pPr>
      <w:bookmarkStart w:id="14" w:name="_Ref127454313"/>
      <w:r>
        <w:t xml:space="preserve">Figure </w:t>
      </w:r>
      <w:fldSimple w:instr=" SEQ Figure \* ARABIC ">
        <w:r w:rsidR="00E625BF">
          <w:rPr>
            <w:noProof/>
          </w:rPr>
          <w:t>3</w:t>
        </w:r>
      </w:fldSimple>
      <w:bookmarkEnd w:id="14"/>
      <w:r>
        <w:t>. Another example of repeater PA architecture (multiple PAs per TX/RX path)</w:t>
      </w:r>
    </w:p>
    <w:p w14:paraId="48262623" w14:textId="77777777" w:rsidR="00695490" w:rsidRPr="00AC3A86" w:rsidRDefault="00695490" w:rsidP="00AC3A86">
      <w:pPr>
        <w:pStyle w:val="maintext"/>
        <w:ind w:firstLine="440"/>
        <w:rPr>
          <w:lang w:val="en-US"/>
        </w:rPr>
      </w:pPr>
    </w:p>
    <w:p w14:paraId="3A678EB4" w14:textId="71933C0B" w:rsidR="00E01DDD" w:rsidRDefault="00E01DDD" w:rsidP="00E01DDD">
      <w:pPr>
        <w:pStyle w:val="maintext"/>
        <w:ind w:left="440" w:hangingChars="200" w:hanging="440"/>
        <w:rPr>
          <w:b/>
          <w:bCs/>
        </w:rPr>
      </w:pPr>
      <w:r>
        <w:rPr>
          <w:rFonts w:hint="eastAsia"/>
          <w:b/>
          <w:bCs/>
        </w:rPr>
        <w:t>P</w:t>
      </w:r>
      <w:r>
        <w:rPr>
          <w:b/>
          <w:bCs/>
        </w:rPr>
        <w:t xml:space="preserve">roposal </w:t>
      </w:r>
      <w:r w:rsidR="004B5823">
        <w:rPr>
          <w:b/>
          <w:bCs/>
        </w:rPr>
        <w:t>6</w:t>
      </w:r>
      <w:r>
        <w:rPr>
          <w:b/>
          <w:bCs/>
        </w:rPr>
        <w:t xml:space="preserve">. </w:t>
      </w:r>
      <w:r w:rsidR="001F4B61">
        <w:rPr>
          <w:b/>
          <w:bCs/>
        </w:rPr>
        <w:t xml:space="preserve">For </w:t>
      </w:r>
      <w:proofErr w:type="spellStart"/>
      <w:r w:rsidR="001F4B61">
        <w:rPr>
          <w:b/>
          <w:bCs/>
        </w:rPr>
        <w:t>TDMed</w:t>
      </w:r>
      <w:proofErr w:type="spellEnd"/>
      <w:r w:rsidR="001F4B61">
        <w:rPr>
          <w:b/>
          <w:bCs/>
        </w:rPr>
        <w:t xml:space="preserve"> C-link and backhaul link transmissions, </w:t>
      </w:r>
      <w:r w:rsidR="00BA65DD">
        <w:rPr>
          <w:b/>
          <w:bCs/>
        </w:rPr>
        <w:t>clarify RAN1 preference among</w:t>
      </w:r>
      <w:r w:rsidR="001F4B61">
        <w:rPr>
          <w:b/>
          <w:bCs/>
        </w:rPr>
        <w:t xml:space="preserve"> the following</w:t>
      </w:r>
      <w:r w:rsidR="00BA65DD">
        <w:rPr>
          <w:b/>
          <w:bCs/>
        </w:rPr>
        <w:t xml:space="preserve"> options</w:t>
      </w:r>
      <w:r w:rsidR="006C3532">
        <w:rPr>
          <w:b/>
          <w:bCs/>
        </w:rPr>
        <w:t xml:space="preserve"> (and send an LS to RAN4)</w:t>
      </w:r>
      <w:r w:rsidR="001F4B61">
        <w:rPr>
          <w:b/>
          <w:bCs/>
        </w:rPr>
        <w:t>:</w:t>
      </w:r>
    </w:p>
    <w:p w14:paraId="060C1C69" w14:textId="1D7443AC" w:rsidR="0062661C" w:rsidRDefault="0062661C" w:rsidP="001F4B61">
      <w:pPr>
        <w:pStyle w:val="maintext"/>
        <w:numPr>
          <w:ilvl w:val="0"/>
          <w:numId w:val="35"/>
        </w:numPr>
        <w:ind w:firstLineChars="0"/>
        <w:rPr>
          <w:b/>
          <w:bCs/>
        </w:rPr>
      </w:pPr>
      <w:r w:rsidRPr="00EA66C1">
        <w:rPr>
          <w:rFonts w:hint="eastAsia"/>
          <w:b/>
          <w:bCs/>
        </w:rPr>
        <w:t>O</w:t>
      </w:r>
      <w:r w:rsidRPr="00EA66C1">
        <w:rPr>
          <w:b/>
          <w:bCs/>
        </w:rPr>
        <w:t>ption 1:</w:t>
      </w:r>
      <w:r>
        <w:rPr>
          <w:b/>
          <w:bCs/>
        </w:rPr>
        <w:t xml:space="preserve"> Determine P</w:t>
      </w:r>
      <w:r w:rsidRPr="00AC3A86">
        <w:rPr>
          <w:b/>
          <w:bCs/>
          <w:vertAlign w:val="subscript"/>
        </w:rPr>
        <w:t>CMAX</w:t>
      </w:r>
      <w:r>
        <w:rPr>
          <w:b/>
          <w:bCs/>
        </w:rPr>
        <w:t xml:space="preserve"> of </w:t>
      </w:r>
      <w:proofErr w:type="spellStart"/>
      <w:r w:rsidR="006C3532">
        <w:rPr>
          <w:b/>
          <w:bCs/>
        </w:rPr>
        <w:t>TDMed</w:t>
      </w:r>
      <w:proofErr w:type="spellEnd"/>
      <w:r w:rsidR="006C3532">
        <w:rPr>
          <w:b/>
          <w:bCs/>
        </w:rPr>
        <w:t xml:space="preserve"> </w:t>
      </w:r>
      <w:r>
        <w:rPr>
          <w:b/>
          <w:bCs/>
        </w:rPr>
        <w:t>C-link by manufact</w:t>
      </w:r>
      <w:r w:rsidR="00D32F31">
        <w:rPr>
          <w:b/>
          <w:bCs/>
        </w:rPr>
        <w:t xml:space="preserve">urer declaration </w:t>
      </w:r>
      <w:r w:rsidR="006C3532">
        <w:rPr>
          <w:b/>
          <w:bCs/>
        </w:rPr>
        <w:t>(single value, same as IAB-MT)</w:t>
      </w:r>
    </w:p>
    <w:p w14:paraId="701430F6" w14:textId="024F6B77" w:rsidR="006C3532" w:rsidRDefault="006C3532" w:rsidP="001F4B61">
      <w:pPr>
        <w:pStyle w:val="maintext"/>
        <w:numPr>
          <w:ilvl w:val="0"/>
          <w:numId w:val="35"/>
        </w:numPr>
        <w:ind w:firstLineChars="0"/>
        <w:rPr>
          <w:b/>
          <w:bCs/>
        </w:rPr>
      </w:pPr>
      <w:r>
        <w:rPr>
          <w:rFonts w:hint="eastAsia"/>
          <w:b/>
          <w:bCs/>
        </w:rPr>
        <w:t>O</w:t>
      </w:r>
      <w:r>
        <w:rPr>
          <w:b/>
          <w:bCs/>
        </w:rPr>
        <w:t>ption 2: Determine P</w:t>
      </w:r>
      <w:r w:rsidRPr="00AC3A86">
        <w:rPr>
          <w:b/>
          <w:bCs/>
          <w:vertAlign w:val="subscript"/>
        </w:rPr>
        <w:t>CMAX</w:t>
      </w:r>
      <w:r>
        <w:rPr>
          <w:b/>
          <w:bCs/>
        </w:rPr>
        <w:t xml:space="preserve"> of </w:t>
      </w:r>
      <w:proofErr w:type="spellStart"/>
      <w:r>
        <w:rPr>
          <w:b/>
          <w:bCs/>
        </w:rPr>
        <w:t>TDMed</w:t>
      </w:r>
      <w:proofErr w:type="spellEnd"/>
      <w:r>
        <w:rPr>
          <w:b/>
          <w:bCs/>
        </w:rPr>
        <w:t xml:space="preserve"> C-link by UE/NCR</w:t>
      </w:r>
      <w:r w:rsidR="00B37E8B">
        <w:rPr>
          <w:b/>
          <w:bCs/>
        </w:rPr>
        <w:t>-MT</w:t>
      </w:r>
      <w:r>
        <w:rPr>
          <w:b/>
          <w:bCs/>
        </w:rPr>
        <w:t xml:space="preserve"> power class</w:t>
      </w:r>
    </w:p>
    <w:p w14:paraId="5D9DD39B" w14:textId="77777777" w:rsidR="001F4B61" w:rsidRDefault="001F4B61" w:rsidP="002D2B0E">
      <w:pPr>
        <w:pStyle w:val="maintext"/>
        <w:ind w:firstLine="440"/>
      </w:pPr>
    </w:p>
    <w:p w14:paraId="6362CA48" w14:textId="3D280059" w:rsidR="001F4B61" w:rsidRDefault="001F4B61" w:rsidP="001F4B61">
      <w:pPr>
        <w:pStyle w:val="maintext"/>
        <w:ind w:left="440" w:hangingChars="200" w:hanging="440"/>
        <w:rPr>
          <w:b/>
          <w:bCs/>
        </w:rPr>
      </w:pPr>
      <w:r>
        <w:rPr>
          <w:rFonts w:hint="eastAsia"/>
          <w:b/>
          <w:bCs/>
        </w:rPr>
        <w:t>P</w:t>
      </w:r>
      <w:r>
        <w:rPr>
          <w:b/>
          <w:bCs/>
        </w:rPr>
        <w:t xml:space="preserve">roposal </w:t>
      </w:r>
      <w:r w:rsidR="004B5823">
        <w:rPr>
          <w:b/>
          <w:bCs/>
        </w:rPr>
        <w:t>7</w:t>
      </w:r>
      <w:r>
        <w:rPr>
          <w:b/>
          <w:bCs/>
        </w:rPr>
        <w:t xml:space="preserve">. For </w:t>
      </w:r>
      <w:proofErr w:type="spellStart"/>
      <w:r>
        <w:rPr>
          <w:b/>
          <w:bCs/>
        </w:rPr>
        <w:t>FDMed</w:t>
      </w:r>
      <w:proofErr w:type="spellEnd"/>
      <w:r>
        <w:rPr>
          <w:b/>
          <w:bCs/>
        </w:rPr>
        <w:t xml:space="preserve"> C-link and backhaul link transmissions, </w:t>
      </w:r>
      <w:r w:rsidR="00BA65DD">
        <w:rPr>
          <w:b/>
          <w:bCs/>
        </w:rPr>
        <w:t>clarify RAN1 preference among the following options</w:t>
      </w:r>
      <w:r w:rsidR="00782526">
        <w:rPr>
          <w:b/>
          <w:bCs/>
        </w:rPr>
        <w:t xml:space="preserve"> (and send an LS to RAN4)</w:t>
      </w:r>
      <w:r>
        <w:rPr>
          <w:b/>
          <w:bCs/>
        </w:rPr>
        <w:t>:</w:t>
      </w:r>
    </w:p>
    <w:p w14:paraId="5FF722EA" w14:textId="0BEA158B" w:rsidR="001F4B61" w:rsidRDefault="001F4B61" w:rsidP="001F4B61">
      <w:pPr>
        <w:pStyle w:val="maintext"/>
        <w:numPr>
          <w:ilvl w:val="0"/>
          <w:numId w:val="35"/>
        </w:numPr>
        <w:ind w:firstLineChars="0"/>
        <w:rPr>
          <w:b/>
          <w:bCs/>
        </w:rPr>
      </w:pPr>
      <w:r w:rsidRPr="00EA66C1">
        <w:rPr>
          <w:rFonts w:hint="eastAsia"/>
          <w:b/>
          <w:bCs/>
        </w:rPr>
        <w:t>O</w:t>
      </w:r>
      <w:r w:rsidRPr="00EA66C1">
        <w:rPr>
          <w:b/>
          <w:bCs/>
        </w:rPr>
        <w:t xml:space="preserve">ption 1: </w:t>
      </w:r>
      <w:r w:rsidR="00782526">
        <w:rPr>
          <w:b/>
          <w:bCs/>
        </w:rPr>
        <w:t>Determine P</w:t>
      </w:r>
      <w:r w:rsidR="00782526" w:rsidRPr="00AC3A86">
        <w:rPr>
          <w:b/>
          <w:bCs/>
          <w:vertAlign w:val="subscript"/>
        </w:rPr>
        <w:t>CMAX</w:t>
      </w:r>
      <w:r w:rsidR="00782526">
        <w:rPr>
          <w:b/>
          <w:bCs/>
        </w:rPr>
        <w:t xml:space="preserve"> of </w:t>
      </w:r>
      <w:proofErr w:type="spellStart"/>
      <w:r w:rsidR="00782526">
        <w:rPr>
          <w:b/>
          <w:bCs/>
        </w:rPr>
        <w:t>FDMed</w:t>
      </w:r>
      <w:proofErr w:type="spellEnd"/>
      <w:r w:rsidR="00782526">
        <w:rPr>
          <w:b/>
          <w:bCs/>
        </w:rPr>
        <w:t xml:space="preserve"> C-link by manufacturer declaration (the same value with </w:t>
      </w:r>
      <w:proofErr w:type="spellStart"/>
      <w:r w:rsidR="00782526">
        <w:rPr>
          <w:b/>
          <w:bCs/>
        </w:rPr>
        <w:t>TDMed</w:t>
      </w:r>
      <w:proofErr w:type="spellEnd"/>
      <w:r w:rsidR="00782526">
        <w:rPr>
          <w:b/>
          <w:bCs/>
        </w:rPr>
        <w:t xml:space="preserve"> C-link, same as IAB-MT)</w:t>
      </w:r>
    </w:p>
    <w:p w14:paraId="27036764" w14:textId="452EDE5F" w:rsidR="001F4B61" w:rsidRDefault="001F4B61" w:rsidP="001F4B61">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sidR="00782526">
        <w:rPr>
          <w:b/>
          <w:bCs/>
        </w:rPr>
        <w:t>Determine P</w:t>
      </w:r>
      <w:r w:rsidR="00782526" w:rsidRPr="00AC3A86">
        <w:rPr>
          <w:b/>
          <w:bCs/>
          <w:vertAlign w:val="subscript"/>
        </w:rPr>
        <w:t>CMAX</w:t>
      </w:r>
      <w:r w:rsidR="00782526">
        <w:rPr>
          <w:b/>
          <w:bCs/>
        </w:rPr>
        <w:t xml:space="preserve"> of </w:t>
      </w:r>
      <w:proofErr w:type="spellStart"/>
      <w:r w:rsidR="00782526">
        <w:rPr>
          <w:b/>
          <w:bCs/>
        </w:rPr>
        <w:t>FDMed</w:t>
      </w:r>
      <w:proofErr w:type="spellEnd"/>
      <w:r w:rsidR="00782526">
        <w:rPr>
          <w:b/>
          <w:bCs/>
        </w:rPr>
        <w:t xml:space="preserve"> C-link by manufacturer declaration (</w:t>
      </w:r>
      <w:r w:rsidR="004F6B5C">
        <w:rPr>
          <w:b/>
          <w:bCs/>
        </w:rPr>
        <w:t xml:space="preserve">an additional / </w:t>
      </w:r>
      <w:r w:rsidR="00782526">
        <w:rPr>
          <w:b/>
          <w:bCs/>
        </w:rPr>
        <w:t xml:space="preserve">separated value </w:t>
      </w:r>
      <w:r w:rsidR="004F6B5C">
        <w:rPr>
          <w:b/>
          <w:bCs/>
        </w:rPr>
        <w:t>for</w:t>
      </w:r>
      <w:r w:rsidR="00782526">
        <w:rPr>
          <w:b/>
          <w:bCs/>
        </w:rPr>
        <w:t xml:space="preserve"> </w:t>
      </w:r>
      <w:proofErr w:type="spellStart"/>
      <w:r w:rsidR="004F6B5C">
        <w:rPr>
          <w:b/>
          <w:bCs/>
        </w:rPr>
        <w:t>F</w:t>
      </w:r>
      <w:r w:rsidR="00782526">
        <w:rPr>
          <w:b/>
          <w:bCs/>
        </w:rPr>
        <w:t>DMed</w:t>
      </w:r>
      <w:proofErr w:type="spellEnd"/>
      <w:r w:rsidR="00782526">
        <w:rPr>
          <w:b/>
          <w:bCs/>
        </w:rPr>
        <w:t xml:space="preserve"> C-link)</w:t>
      </w:r>
    </w:p>
    <w:p w14:paraId="4AA0DE60" w14:textId="60908A74" w:rsidR="00782526" w:rsidRDefault="00782526" w:rsidP="001F4B61">
      <w:pPr>
        <w:pStyle w:val="maintext"/>
        <w:numPr>
          <w:ilvl w:val="0"/>
          <w:numId w:val="35"/>
        </w:numPr>
        <w:ind w:firstLineChars="0"/>
        <w:rPr>
          <w:b/>
          <w:bCs/>
        </w:rPr>
      </w:pPr>
      <w:r>
        <w:rPr>
          <w:b/>
          <w:bCs/>
        </w:rPr>
        <w:t>Option 3: Determine P</w:t>
      </w:r>
      <w:r w:rsidRPr="00AC3A86">
        <w:rPr>
          <w:b/>
          <w:bCs/>
          <w:vertAlign w:val="subscript"/>
        </w:rPr>
        <w:t>CMAX</w:t>
      </w:r>
      <w:r>
        <w:rPr>
          <w:b/>
          <w:bCs/>
        </w:rPr>
        <w:t xml:space="preserve"> of </w:t>
      </w:r>
      <w:proofErr w:type="spellStart"/>
      <w:r>
        <w:rPr>
          <w:b/>
          <w:bCs/>
        </w:rPr>
        <w:t>FDMed</w:t>
      </w:r>
      <w:proofErr w:type="spellEnd"/>
      <w:r>
        <w:rPr>
          <w:b/>
          <w:bCs/>
        </w:rPr>
        <w:t xml:space="preserve"> C-link by UE/NCR</w:t>
      </w:r>
      <w:r w:rsidR="00B37E8B">
        <w:rPr>
          <w:b/>
          <w:bCs/>
        </w:rPr>
        <w:t>-MT</w:t>
      </w:r>
      <w:r>
        <w:rPr>
          <w:b/>
          <w:bCs/>
        </w:rPr>
        <w:t xml:space="preserve"> power class</w:t>
      </w:r>
    </w:p>
    <w:p w14:paraId="48A22EE2" w14:textId="3022BB6A" w:rsidR="001F4B61" w:rsidRPr="00EA66C1" w:rsidRDefault="001F4B61" w:rsidP="001F4B61">
      <w:pPr>
        <w:pStyle w:val="maintext"/>
        <w:numPr>
          <w:ilvl w:val="0"/>
          <w:numId w:val="35"/>
        </w:numPr>
        <w:ind w:firstLineChars="0"/>
        <w:rPr>
          <w:b/>
          <w:bCs/>
        </w:rPr>
      </w:pPr>
      <w:r w:rsidRPr="00EA66C1">
        <w:rPr>
          <w:rFonts w:hint="eastAsia"/>
          <w:b/>
          <w:bCs/>
        </w:rPr>
        <w:t>O</w:t>
      </w:r>
      <w:r w:rsidRPr="00EA66C1">
        <w:rPr>
          <w:b/>
          <w:bCs/>
        </w:rPr>
        <w:t xml:space="preserve">ption </w:t>
      </w:r>
      <w:r w:rsidR="00782526">
        <w:rPr>
          <w:b/>
          <w:bCs/>
        </w:rPr>
        <w:t>4</w:t>
      </w:r>
      <w:r w:rsidRPr="00EA66C1">
        <w:rPr>
          <w:b/>
          <w:bCs/>
        </w:rPr>
        <w:t xml:space="preserve">: </w:t>
      </w:r>
      <w:r w:rsidR="00D82108">
        <w:rPr>
          <w:b/>
          <w:bCs/>
        </w:rPr>
        <w:t xml:space="preserve">Report/define transmission power adjustment value for </w:t>
      </w:r>
      <w:proofErr w:type="spellStart"/>
      <w:r w:rsidR="00D82108">
        <w:rPr>
          <w:b/>
          <w:bCs/>
        </w:rPr>
        <w:t>FDMed</w:t>
      </w:r>
      <w:proofErr w:type="spellEnd"/>
      <w:r w:rsidR="00D82108">
        <w:rPr>
          <w:b/>
          <w:bCs/>
        </w:rPr>
        <w:t xml:space="preserve"> cases</w:t>
      </w:r>
      <w:r w:rsidR="00782526">
        <w:rPr>
          <w:b/>
          <w:bCs/>
        </w:rPr>
        <w:t xml:space="preserve"> (similar with Rel-17 </w:t>
      </w:r>
      <w:proofErr w:type="spellStart"/>
      <w:r w:rsidR="00782526">
        <w:rPr>
          <w:b/>
          <w:bCs/>
        </w:rPr>
        <w:t>eIAB</w:t>
      </w:r>
      <w:proofErr w:type="spellEnd"/>
      <w:r w:rsidR="00782526">
        <w:rPr>
          <w:b/>
          <w:bCs/>
        </w:rPr>
        <w:t>)</w:t>
      </w:r>
    </w:p>
    <w:p w14:paraId="228553CC" w14:textId="602A98D4" w:rsidR="00E01DDD" w:rsidRPr="00AC3A86" w:rsidRDefault="00E01DDD" w:rsidP="002D2B0E">
      <w:pPr>
        <w:pStyle w:val="maintext"/>
        <w:ind w:firstLine="440"/>
      </w:pPr>
    </w:p>
    <w:p w14:paraId="795D34BD" w14:textId="62080633" w:rsidR="00E01DDD" w:rsidRDefault="00E01DDD" w:rsidP="00E01DDD">
      <w:pPr>
        <w:pStyle w:val="maintext"/>
        <w:ind w:left="440" w:hangingChars="200" w:hanging="440"/>
        <w:rPr>
          <w:b/>
          <w:bCs/>
        </w:rPr>
      </w:pPr>
      <w:r>
        <w:rPr>
          <w:rFonts w:hint="eastAsia"/>
          <w:b/>
          <w:bCs/>
        </w:rPr>
        <w:t>P</w:t>
      </w:r>
      <w:r>
        <w:rPr>
          <w:b/>
          <w:bCs/>
        </w:rPr>
        <w:t xml:space="preserve">roposal </w:t>
      </w:r>
      <w:r w:rsidR="004B5823">
        <w:rPr>
          <w:b/>
          <w:bCs/>
        </w:rPr>
        <w:t>8</w:t>
      </w:r>
      <w:r>
        <w:rPr>
          <w:b/>
          <w:bCs/>
        </w:rPr>
        <w:t xml:space="preserve">. </w:t>
      </w:r>
      <w:r w:rsidR="007033C0">
        <w:rPr>
          <w:b/>
          <w:bCs/>
        </w:rPr>
        <w:t>For the case that uplink transmissions of C-link and backhaul link share the same PA, support one of the followings:</w:t>
      </w:r>
    </w:p>
    <w:p w14:paraId="5B66C341" w14:textId="5FD8EF2B" w:rsidR="007033C0" w:rsidRDefault="007033C0" w:rsidP="007033C0">
      <w:pPr>
        <w:pStyle w:val="maintext"/>
        <w:numPr>
          <w:ilvl w:val="0"/>
          <w:numId w:val="35"/>
        </w:numPr>
        <w:ind w:firstLineChars="0"/>
        <w:rPr>
          <w:b/>
          <w:bCs/>
        </w:rPr>
      </w:pPr>
      <w:r w:rsidRPr="00EA66C1">
        <w:rPr>
          <w:rFonts w:hint="eastAsia"/>
          <w:b/>
          <w:bCs/>
        </w:rPr>
        <w:t>O</w:t>
      </w:r>
      <w:r w:rsidRPr="00EA66C1">
        <w:rPr>
          <w:b/>
          <w:bCs/>
        </w:rPr>
        <w:t xml:space="preserve">ption 1: </w:t>
      </w:r>
      <w:r>
        <w:rPr>
          <w:b/>
          <w:bCs/>
        </w:rPr>
        <w:t xml:space="preserve">The </w:t>
      </w:r>
      <w:r w:rsidRPr="007033C0">
        <w:rPr>
          <w:b/>
          <w:bCs/>
        </w:rPr>
        <w:t>repeater appl</w:t>
      </w:r>
      <w:r>
        <w:rPr>
          <w:b/>
          <w:bCs/>
        </w:rPr>
        <w:t>ies</w:t>
      </w:r>
      <w:r w:rsidRPr="007033C0">
        <w:rPr>
          <w:b/>
          <w:bCs/>
        </w:rPr>
        <w:t xml:space="preserve"> higher priority to uplink transmission in backhaul link and the transmission power of C-link can be reduced, accordingly.</w:t>
      </w:r>
    </w:p>
    <w:p w14:paraId="363B50C6" w14:textId="05CF3CD8" w:rsidR="007033C0" w:rsidRDefault="007033C0" w:rsidP="007033C0">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Pr>
          <w:b/>
          <w:bCs/>
        </w:rPr>
        <w:t xml:space="preserve">The </w:t>
      </w:r>
      <w:r w:rsidRPr="007033C0">
        <w:rPr>
          <w:b/>
          <w:bCs/>
        </w:rPr>
        <w:t>repeater appl</w:t>
      </w:r>
      <w:r>
        <w:rPr>
          <w:b/>
          <w:bCs/>
        </w:rPr>
        <w:t>ies</w:t>
      </w:r>
      <w:r w:rsidRPr="007033C0">
        <w:rPr>
          <w:b/>
          <w:bCs/>
        </w:rPr>
        <w:t xml:space="preserve"> higher priority to uplink transmission in </w:t>
      </w:r>
      <w:r>
        <w:rPr>
          <w:b/>
          <w:bCs/>
        </w:rPr>
        <w:t>C-</w:t>
      </w:r>
      <w:r w:rsidRPr="007033C0">
        <w:rPr>
          <w:b/>
          <w:bCs/>
        </w:rPr>
        <w:t xml:space="preserve">link and the transmission power of </w:t>
      </w:r>
      <w:r>
        <w:rPr>
          <w:b/>
          <w:bCs/>
        </w:rPr>
        <w:t xml:space="preserve">backhaul </w:t>
      </w:r>
      <w:r w:rsidRPr="007033C0">
        <w:rPr>
          <w:b/>
          <w:bCs/>
        </w:rPr>
        <w:t>link can be reduced, accordingly.</w:t>
      </w:r>
    </w:p>
    <w:p w14:paraId="5D35F0A1" w14:textId="7A5DDBD8" w:rsidR="00E01DDD" w:rsidRDefault="00E01DDD" w:rsidP="002D2B0E">
      <w:pPr>
        <w:pStyle w:val="maintext"/>
        <w:ind w:firstLine="440"/>
      </w:pPr>
    </w:p>
    <w:p w14:paraId="798A9B76" w14:textId="5D5428CA" w:rsidR="007033C0" w:rsidRDefault="007033C0" w:rsidP="007033C0">
      <w:pPr>
        <w:pStyle w:val="maintext"/>
        <w:ind w:left="440" w:hangingChars="200" w:hanging="440"/>
        <w:rPr>
          <w:b/>
          <w:bCs/>
        </w:rPr>
      </w:pPr>
      <w:r>
        <w:rPr>
          <w:rFonts w:hint="eastAsia"/>
          <w:b/>
          <w:bCs/>
        </w:rPr>
        <w:lastRenderedPageBreak/>
        <w:t>P</w:t>
      </w:r>
      <w:r>
        <w:rPr>
          <w:b/>
          <w:bCs/>
        </w:rPr>
        <w:t xml:space="preserve">roposal </w:t>
      </w:r>
      <w:r w:rsidR="004B5823">
        <w:rPr>
          <w:b/>
          <w:bCs/>
        </w:rPr>
        <w:t>9</w:t>
      </w:r>
      <w:r>
        <w:rPr>
          <w:b/>
          <w:bCs/>
        </w:rPr>
        <w:t>. T</w:t>
      </w:r>
      <w:r w:rsidRPr="007033C0">
        <w:rPr>
          <w:b/>
          <w:bCs/>
        </w:rPr>
        <w:t>he repeater omits the uplink transmission of C-link, if the reduced transmission power is larger than the value configured</w:t>
      </w:r>
      <w:r>
        <w:rPr>
          <w:b/>
          <w:bCs/>
        </w:rPr>
        <w:t xml:space="preserve"> by </w:t>
      </w:r>
      <w:proofErr w:type="spellStart"/>
      <w:r>
        <w:rPr>
          <w:b/>
          <w:bCs/>
        </w:rPr>
        <w:t>gNB</w:t>
      </w:r>
      <w:proofErr w:type="spellEnd"/>
      <w:r>
        <w:rPr>
          <w:b/>
          <w:bCs/>
        </w:rPr>
        <w:t>.</w:t>
      </w:r>
    </w:p>
    <w:p w14:paraId="7B98851F" w14:textId="77777777" w:rsidR="00753A0B" w:rsidRPr="004545E0" w:rsidRDefault="00753A0B" w:rsidP="00753A0B">
      <w:pPr>
        <w:pStyle w:val="maintext"/>
        <w:ind w:firstLine="440"/>
      </w:pPr>
    </w:p>
    <w:p w14:paraId="771B444E" w14:textId="77777777" w:rsidR="00305F29" w:rsidRDefault="00305F29" w:rsidP="00305F29">
      <w:pPr>
        <w:pStyle w:val="1"/>
        <w:spacing w:after="120"/>
      </w:pPr>
      <w:r>
        <w:rPr>
          <w:rFonts w:hint="eastAsia"/>
        </w:rPr>
        <w:t>Conclusion</w:t>
      </w:r>
    </w:p>
    <w:p w14:paraId="2B88A7EA" w14:textId="4A09A29A" w:rsidR="00E4251D" w:rsidRPr="00CE3323" w:rsidRDefault="002D5259" w:rsidP="00CE3323">
      <w:pPr>
        <w:pStyle w:val="maintext"/>
        <w:ind w:firstLine="440"/>
      </w:pPr>
      <w:r>
        <w:rPr>
          <w:rFonts w:hint="eastAsia"/>
        </w:rPr>
        <w:t>I</w:t>
      </w:r>
      <w:r>
        <w:t xml:space="preserve">n this contribution, ETRI’s views on </w:t>
      </w:r>
      <w:r w:rsidR="007C7A7D">
        <w:t>NC repeater</w:t>
      </w:r>
      <w:r>
        <w:t xml:space="preserve"> </w:t>
      </w:r>
      <w:r w:rsidR="00403F1D">
        <w:t>were</w:t>
      </w:r>
      <w:r>
        <w:t xml:space="preserve"> shown and the following</w:t>
      </w:r>
      <w:r w:rsidR="007C7A7D">
        <w:t xml:space="preserve"> observations and</w:t>
      </w:r>
      <w:r>
        <w:t xml:space="preserve"> proposals were made:</w:t>
      </w:r>
    </w:p>
    <w:p w14:paraId="2109C831" w14:textId="77777777" w:rsidR="00373D32" w:rsidRDefault="00373D32" w:rsidP="00373D32">
      <w:pPr>
        <w:pStyle w:val="maintext"/>
        <w:ind w:left="440" w:hangingChars="200" w:hanging="440"/>
        <w:rPr>
          <w:b/>
          <w:bCs/>
        </w:rPr>
      </w:pPr>
      <w:r>
        <w:rPr>
          <w:b/>
          <w:bCs/>
        </w:rPr>
        <w:t>Observation 1. T</w:t>
      </w:r>
      <w:r w:rsidRPr="00D967E1">
        <w:rPr>
          <w:b/>
          <w:bCs/>
        </w:rPr>
        <w:t>he following aspects are not considered for IAB-MT configured output power calculation</w:t>
      </w:r>
      <w:r>
        <w:rPr>
          <w:b/>
          <w:bCs/>
        </w:rPr>
        <w:t>:</w:t>
      </w:r>
    </w:p>
    <w:p w14:paraId="0F51B407" w14:textId="77777777" w:rsidR="00373D32" w:rsidRPr="00197527" w:rsidRDefault="00373D32" w:rsidP="00373D32">
      <w:pPr>
        <w:pStyle w:val="maintext"/>
        <w:numPr>
          <w:ilvl w:val="0"/>
          <w:numId w:val="47"/>
        </w:numPr>
        <w:ind w:firstLineChars="0"/>
        <w:rPr>
          <w:b/>
          <w:bCs/>
        </w:rPr>
      </w:pPr>
      <w:r w:rsidRPr="00197527">
        <w:rPr>
          <w:b/>
          <w:bCs/>
          <w:lang w:val="en-US"/>
        </w:rPr>
        <w:t>Power class</w:t>
      </w:r>
    </w:p>
    <w:p w14:paraId="4C743B2C"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220EDD87" w14:textId="77777777" w:rsidR="00373D32" w:rsidRPr="00197527" w:rsidRDefault="00373D32" w:rsidP="00373D32">
      <w:pPr>
        <w:pStyle w:val="maintext"/>
        <w:numPr>
          <w:ilvl w:val="0"/>
          <w:numId w:val="47"/>
        </w:numPr>
        <w:ind w:firstLineChars="0"/>
        <w:rPr>
          <w:b/>
          <w:bCs/>
        </w:rPr>
      </w:pPr>
      <w:r w:rsidRPr="00197527">
        <w:rPr>
          <w:b/>
          <w:bCs/>
          <w:lang w:val="en-US"/>
        </w:rPr>
        <w:t>MPR/A-MPR</w:t>
      </w:r>
    </w:p>
    <w:p w14:paraId="2F555604" w14:textId="77777777" w:rsidR="00373D32" w:rsidRPr="00197527" w:rsidRDefault="00373D32" w:rsidP="00373D32">
      <w:pPr>
        <w:pStyle w:val="maintext"/>
        <w:numPr>
          <w:ilvl w:val="0"/>
          <w:numId w:val="47"/>
        </w:numPr>
        <w:ind w:firstLineChars="0"/>
        <w:rPr>
          <w:b/>
          <w:bCs/>
        </w:rPr>
      </w:pPr>
      <w:r w:rsidRPr="00197527">
        <w:rPr>
          <w:b/>
          <w:bCs/>
          <w:lang w:val="en-US"/>
        </w:rPr>
        <w:t>PHR</w:t>
      </w:r>
    </w:p>
    <w:p w14:paraId="77D1A659"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40E7AECD" w14:textId="77777777" w:rsidR="00373D32" w:rsidRPr="00197527" w:rsidRDefault="00373D32" w:rsidP="00373D32">
      <w:pPr>
        <w:pStyle w:val="maintext"/>
        <w:numPr>
          <w:ilvl w:val="0"/>
          <w:numId w:val="47"/>
        </w:numPr>
        <w:ind w:firstLineChars="0"/>
        <w:rPr>
          <w:b/>
          <w:bCs/>
        </w:rPr>
      </w:pPr>
      <w:r w:rsidRPr="00197527">
        <w:rPr>
          <w:b/>
          <w:bCs/>
          <w:lang w:val="en-US"/>
        </w:rPr>
        <w:t>SUL and SRS related aspects</w:t>
      </w:r>
    </w:p>
    <w:p w14:paraId="7E3F1445" w14:textId="77777777" w:rsidR="00373D32" w:rsidRDefault="00373D32" w:rsidP="00373D32">
      <w:pPr>
        <w:pStyle w:val="maintext"/>
        <w:ind w:left="440" w:hangingChars="200" w:hanging="440"/>
        <w:rPr>
          <w:b/>
          <w:bCs/>
        </w:rPr>
      </w:pPr>
      <w:r>
        <w:rPr>
          <w:b/>
          <w:bCs/>
        </w:rPr>
        <w:t>Observation 2. T</w:t>
      </w:r>
      <w:r w:rsidRPr="00D967E1">
        <w:rPr>
          <w:b/>
          <w:bCs/>
        </w:rPr>
        <w:t xml:space="preserve">he following aspects </w:t>
      </w:r>
      <w:r>
        <w:rPr>
          <w:b/>
          <w:bCs/>
        </w:rPr>
        <w:t>may</w:t>
      </w:r>
      <w:r w:rsidRPr="00D967E1">
        <w:rPr>
          <w:b/>
          <w:bCs/>
        </w:rPr>
        <w:t xml:space="preserve"> not</w:t>
      </w:r>
      <w:r>
        <w:rPr>
          <w:b/>
          <w:bCs/>
        </w:rPr>
        <w:t xml:space="preserve"> be</w:t>
      </w:r>
      <w:r w:rsidRPr="00D967E1">
        <w:rPr>
          <w:b/>
          <w:bCs/>
        </w:rPr>
        <w:t xml:space="preserve"> considered for </w:t>
      </w:r>
      <w:r>
        <w:rPr>
          <w:b/>
          <w:bCs/>
        </w:rPr>
        <w:t>NCR</w:t>
      </w:r>
      <w:r w:rsidRPr="00D967E1">
        <w:rPr>
          <w:b/>
          <w:bCs/>
        </w:rPr>
        <w:t>-MT configured output power calculation</w:t>
      </w:r>
      <w:r>
        <w:rPr>
          <w:b/>
          <w:bCs/>
        </w:rPr>
        <w:t xml:space="preserve">, </w:t>
      </w:r>
      <w:r w:rsidRPr="0045604E">
        <w:rPr>
          <w:b/>
          <w:bCs/>
        </w:rPr>
        <w:t>if the same mechanism with IAB-MT is applied for NCR-MT</w:t>
      </w:r>
      <w:r>
        <w:rPr>
          <w:b/>
          <w:bCs/>
        </w:rPr>
        <w:t>:</w:t>
      </w:r>
    </w:p>
    <w:p w14:paraId="54F9A95B" w14:textId="77777777" w:rsidR="00373D32" w:rsidRPr="00197527" w:rsidRDefault="00373D32" w:rsidP="00373D32">
      <w:pPr>
        <w:pStyle w:val="maintext"/>
        <w:numPr>
          <w:ilvl w:val="0"/>
          <w:numId w:val="47"/>
        </w:numPr>
        <w:ind w:firstLineChars="0"/>
        <w:rPr>
          <w:b/>
          <w:bCs/>
        </w:rPr>
      </w:pPr>
      <w:r w:rsidRPr="00197527">
        <w:rPr>
          <w:b/>
          <w:bCs/>
          <w:lang w:val="en-US"/>
        </w:rPr>
        <w:t>Power class</w:t>
      </w:r>
    </w:p>
    <w:p w14:paraId="08E2DF81"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02A50A5E" w14:textId="77777777" w:rsidR="00373D32" w:rsidRPr="00197527" w:rsidRDefault="00373D32" w:rsidP="00373D32">
      <w:pPr>
        <w:pStyle w:val="maintext"/>
        <w:numPr>
          <w:ilvl w:val="0"/>
          <w:numId w:val="47"/>
        </w:numPr>
        <w:ind w:firstLineChars="0"/>
        <w:rPr>
          <w:b/>
          <w:bCs/>
        </w:rPr>
      </w:pPr>
      <w:r w:rsidRPr="00197527">
        <w:rPr>
          <w:b/>
          <w:bCs/>
          <w:lang w:val="en-US"/>
        </w:rPr>
        <w:t>MPR/A-MPR</w:t>
      </w:r>
    </w:p>
    <w:p w14:paraId="108B7BF6" w14:textId="77777777" w:rsidR="00373D32" w:rsidRPr="00197527" w:rsidRDefault="00373D32" w:rsidP="00373D32">
      <w:pPr>
        <w:pStyle w:val="maintext"/>
        <w:numPr>
          <w:ilvl w:val="0"/>
          <w:numId w:val="47"/>
        </w:numPr>
        <w:ind w:firstLineChars="0"/>
        <w:rPr>
          <w:b/>
          <w:bCs/>
        </w:rPr>
      </w:pPr>
      <w:r w:rsidRPr="00197527">
        <w:rPr>
          <w:b/>
          <w:bCs/>
          <w:lang w:val="en-US"/>
        </w:rPr>
        <w:t>PHR</w:t>
      </w:r>
    </w:p>
    <w:p w14:paraId="521F4E9B"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161770AB" w14:textId="77777777" w:rsidR="00373D32" w:rsidRPr="006A1162" w:rsidRDefault="00373D32" w:rsidP="00373D32">
      <w:pPr>
        <w:pStyle w:val="maintext"/>
        <w:numPr>
          <w:ilvl w:val="0"/>
          <w:numId w:val="47"/>
        </w:numPr>
        <w:ind w:firstLineChars="0"/>
        <w:rPr>
          <w:b/>
          <w:bCs/>
        </w:rPr>
      </w:pPr>
      <w:r w:rsidRPr="00197527">
        <w:rPr>
          <w:b/>
          <w:bCs/>
          <w:lang w:val="en-US"/>
        </w:rPr>
        <w:t>SUL and SRS related aspects</w:t>
      </w:r>
    </w:p>
    <w:p w14:paraId="1C4A1A3A" w14:textId="77777777" w:rsidR="00373D32" w:rsidRPr="00197527" w:rsidRDefault="00373D32" w:rsidP="00373D32">
      <w:pPr>
        <w:pStyle w:val="maintext"/>
        <w:numPr>
          <w:ilvl w:val="0"/>
          <w:numId w:val="47"/>
        </w:numPr>
        <w:ind w:firstLineChars="0"/>
        <w:rPr>
          <w:b/>
          <w:bCs/>
        </w:rPr>
      </w:pPr>
      <w:r w:rsidRPr="006A1162">
        <w:rPr>
          <w:b/>
          <w:bCs/>
        </w:rPr>
        <w:t>Simultaneous UL transmission of C-link and backhaul link</w:t>
      </w:r>
    </w:p>
    <w:p w14:paraId="73D13FFB" w14:textId="77777777" w:rsidR="00373D32" w:rsidRDefault="00373D32" w:rsidP="00373D32">
      <w:pPr>
        <w:pStyle w:val="maintext"/>
        <w:ind w:left="440" w:hangingChars="200" w:hanging="440"/>
        <w:rPr>
          <w:b/>
          <w:bCs/>
        </w:rPr>
      </w:pPr>
      <w:r>
        <w:rPr>
          <w:b/>
          <w:bCs/>
        </w:rPr>
        <w:t>Observation 3. H</w:t>
      </w:r>
      <w:r w:rsidRPr="008B0D0C">
        <w:rPr>
          <w:b/>
          <w:bCs/>
        </w:rPr>
        <w:t xml:space="preserve">igher-layer configuration-based NCR power control </w:t>
      </w:r>
      <w:r>
        <w:rPr>
          <w:b/>
          <w:bCs/>
        </w:rPr>
        <w:t xml:space="preserve">is beneficial for </w:t>
      </w:r>
      <w:proofErr w:type="spellStart"/>
      <w:r>
        <w:rPr>
          <w:b/>
          <w:bCs/>
        </w:rPr>
        <w:t>FDMed</w:t>
      </w:r>
      <w:proofErr w:type="spellEnd"/>
      <w:r>
        <w:rPr>
          <w:b/>
          <w:bCs/>
        </w:rPr>
        <w:t xml:space="preserve"> C-link and backhaul link uplink transmissions.</w:t>
      </w:r>
    </w:p>
    <w:p w14:paraId="43E0B8D1" w14:textId="00ADBBD5" w:rsidR="006E0BD6" w:rsidRDefault="006E0BD6" w:rsidP="00373D32">
      <w:pPr>
        <w:pStyle w:val="maintext"/>
        <w:ind w:firstLine="440"/>
      </w:pPr>
    </w:p>
    <w:p w14:paraId="240B83D1" w14:textId="1AA7F98E" w:rsidR="004B5823" w:rsidRPr="0054298B" w:rsidRDefault="0054298B" w:rsidP="0054298B">
      <w:pPr>
        <w:pStyle w:val="maintext"/>
        <w:ind w:left="440" w:hangingChars="200" w:hanging="440"/>
        <w:rPr>
          <w:b/>
          <w:bCs/>
        </w:rPr>
      </w:pPr>
      <w:r>
        <w:rPr>
          <w:rFonts w:hint="eastAsia"/>
          <w:b/>
          <w:bCs/>
        </w:rPr>
        <w:t>P</w:t>
      </w:r>
      <w:r>
        <w:rPr>
          <w:b/>
          <w:bCs/>
        </w:rPr>
        <w:t xml:space="preserve">roposal 1. Regarding FG 43-2 and 43-4, RAN1 to clarify that </w:t>
      </w:r>
      <w:r w:rsidRPr="00B23384">
        <w:rPr>
          <w:b/>
          <w:bCs/>
        </w:rPr>
        <w:t>whether the priority flag should be supported, if the NCR support periodic or semi-persistent beam indication</w:t>
      </w:r>
      <w:r>
        <w:rPr>
          <w:b/>
          <w:bCs/>
        </w:rPr>
        <w:t>.</w:t>
      </w:r>
    </w:p>
    <w:p w14:paraId="0E0D89F6" w14:textId="77777777" w:rsidR="0054298B" w:rsidRDefault="0054298B" w:rsidP="0054298B">
      <w:pPr>
        <w:pStyle w:val="maintext"/>
        <w:ind w:left="440" w:hangingChars="200" w:hanging="440"/>
        <w:rPr>
          <w:b/>
          <w:bCs/>
        </w:rPr>
      </w:pPr>
      <w:r>
        <w:rPr>
          <w:rFonts w:hint="eastAsia"/>
          <w:b/>
          <w:bCs/>
        </w:rPr>
        <w:t>P</w:t>
      </w:r>
      <w:r>
        <w:rPr>
          <w:b/>
          <w:bCs/>
        </w:rPr>
        <w:t>roposal 2. RAN1 to consider the following values for the component 2 of FG 43-3 (</w:t>
      </w:r>
      <w:r w:rsidRPr="008B4915">
        <w:rPr>
          <w:b/>
          <w:bCs/>
        </w:rPr>
        <w:t>supported slot offset k values for aperiodic beam indication</w:t>
      </w:r>
      <w:r>
        <w:rPr>
          <w:b/>
          <w:bCs/>
        </w:rPr>
        <w:t>):</w:t>
      </w:r>
    </w:p>
    <w:p w14:paraId="387259F7" w14:textId="77777777" w:rsidR="0054298B" w:rsidRPr="004B5823" w:rsidRDefault="0054298B" w:rsidP="0054298B">
      <w:pPr>
        <w:pStyle w:val="maintext"/>
        <w:numPr>
          <w:ilvl w:val="0"/>
          <w:numId w:val="48"/>
        </w:numPr>
        <w:ind w:firstLineChars="0"/>
        <w:rPr>
          <w:b/>
          <w:bCs/>
        </w:rPr>
      </w:pPr>
      <w:r w:rsidRPr="004B5823">
        <w:rPr>
          <w:b/>
          <w:bCs/>
        </w:rPr>
        <w:t>sym0 for all SCSs or for reported SCSs,</w:t>
      </w:r>
    </w:p>
    <w:p w14:paraId="15F22A08" w14:textId="77777777" w:rsidR="0054298B" w:rsidRPr="004B5823" w:rsidRDefault="0054298B" w:rsidP="0054298B">
      <w:pPr>
        <w:pStyle w:val="maintext"/>
        <w:numPr>
          <w:ilvl w:val="0"/>
          <w:numId w:val="48"/>
        </w:numPr>
        <w:ind w:firstLineChars="0"/>
        <w:rPr>
          <w:b/>
          <w:bCs/>
        </w:rPr>
      </w:pPr>
      <w:r w:rsidRPr="004B5823">
        <w:rPr>
          <w:b/>
          <w:bCs/>
        </w:rPr>
        <w:t xml:space="preserve">sym224 or sym336 for 60kHz and 120kHz SCS, </w:t>
      </w:r>
    </w:p>
    <w:p w14:paraId="06432B75" w14:textId="77777777" w:rsidR="0054298B" w:rsidRPr="004B5823" w:rsidRDefault="0054298B" w:rsidP="0054298B">
      <w:pPr>
        <w:pStyle w:val="maintext"/>
        <w:numPr>
          <w:ilvl w:val="0"/>
          <w:numId w:val="48"/>
        </w:numPr>
        <w:ind w:firstLineChars="0"/>
        <w:rPr>
          <w:b/>
          <w:bCs/>
        </w:rPr>
      </w:pPr>
      <w:r w:rsidRPr="004B5823">
        <w:rPr>
          <w:b/>
          <w:bCs/>
        </w:rPr>
        <w:t>sym896 or sym1344 for 480kHz SCS,</w:t>
      </w:r>
    </w:p>
    <w:p w14:paraId="09C49157" w14:textId="582A0A05" w:rsidR="0054298B" w:rsidRPr="0054298B" w:rsidRDefault="0054298B" w:rsidP="0054298B">
      <w:pPr>
        <w:pStyle w:val="maintext"/>
        <w:numPr>
          <w:ilvl w:val="0"/>
          <w:numId w:val="48"/>
        </w:numPr>
        <w:ind w:firstLineChars="0"/>
        <w:rPr>
          <w:b/>
          <w:bCs/>
        </w:rPr>
      </w:pPr>
      <w:r w:rsidRPr="004B5823">
        <w:rPr>
          <w:b/>
          <w:bCs/>
        </w:rPr>
        <w:t>sym1792 or sym2688 for 960kHz SCS.</w:t>
      </w:r>
    </w:p>
    <w:p w14:paraId="0F2B3AFB" w14:textId="5FCF3835" w:rsidR="004B5823" w:rsidRPr="0054298B" w:rsidRDefault="0054298B" w:rsidP="0054298B">
      <w:pPr>
        <w:pStyle w:val="maintext"/>
        <w:ind w:left="440" w:hangingChars="200" w:hanging="440"/>
        <w:rPr>
          <w:b/>
          <w:bCs/>
        </w:rPr>
      </w:pPr>
      <w:r>
        <w:rPr>
          <w:rFonts w:hint="eastAsia"/>
          <w:b/>
          <w:bCs/>
        </w:rPr>
        <w:t>P</w:t>
      </w:r>
      <w:r>
        <w:rPr>
          <w:b/>
          <w:bCs/>
        </w:rPr>
        <w:t xml:space="preserve">roposal 3. RAN1 to </w:t>
      </w:r>
      <w:r w:rsidRPr="004B21ED">
        <w:rPr>
          <w:b/>
          <w:bCs/>
        </w:rPr>
        <w:t>support FG 43-2 (periodic beam indication) and FG 43-3 (aperiodic beam indication)</w:t>
      </w:r>
      <w:r>
        <w:rPr>
          <w:b/>
          <w:bCs/>
        </w:rPr>
        <w:t xml:space="preserve"> as basic NCR features.</w:t>
      </w:r>
    </w:p>
    <w:p w14:paraId="0BBF6E33" w14:textId="2BAC33A7" w:rsidR="004B5823" w:rsidRPr="0054298B" w:rsidRDefault="0054298B" w:rsidP="0054298B">
      <w:pPr>
        <w:pStyle w:val="maintext"/>
        <w:ind w:left="440" w:hangingChars="200" w:hanging="440"/>
        <w:rPr>
          <w:b/>
          <w:bCs/>
        </w:rPr>
      </w:pPr>
      <w:r>
        <w:rPr>
          <w:rFonts w:hint="eastAsia"/>
          <w:b/>
          <w:bCs/>
        </w:rPr>
        <w:t>P</w:t>
      </w:r>
      <w:r>
        <w:rPr>
          <w:b/>
          <w:bCs/>
        </w:rPr>
        <w:t>roposal 4. Delete “[temporary]” from FG 43-4a.</w:t>
      </w:r>
    </w:p>
    <w:p w14:paraId="5FA6D368" w14:textId="0F963C8F" w:rsidR="004B5823" w:rsidRPr="0054298B" w:rsidRDefault="0054298B" w:rsidP="0054298B">
      <w:pPr>
        <w:pStyle w:val="maintext"/>
        <w:ind w:left="440" w:hangingChars="200" w:hanging="440"/>
        <w:rPr>
          <w:b/>
          <w:bCs/>
        </w:rPr>
      </w:pPr>
      <w:r>
        <w:rPr>
          <w:rFonts w:hint="eastAsia"/>
          <w:b/>
          <w:bCs/>
        </w:rPr>
        <w:t>P</w:t>
      </w:r>
      <w:r>
        <w:rPr>
          <w:b/>
          <w:bCs/>
        </w:rPr>
        <w:t>roposal 5. Do NOT merge FG 43-4 and 43-4a.</w:t>
      </w:r>
    </w:p>
    <w:p w14:paraId="5ECF2C31" w14:textId="7CED2248" w:rsidR="00373D32" w:rsidRDefault="00373D32" w:rsidP="00373D32">
      <w:pPr>
        <w:pStyle w:val="maintext"/>
        <w:ind w:left="440" w:hangingChars="200" w:hanging="440"/>
        <w:rPr>
          <w:b/>
          <w:bCs/>
        </w:rPr>
      </w:pPr>
      <w:r>
        <w:rPr>
          <w:rFonts w:hint="eastAsia"/>
          <w:b/>
          <w:bCs/>
        </w:rPr>
        <w:lastRenderedPageBreak/>
        <w:t>P</w:t>
      </w:r>
      <w:r>
        <w:rPr>
          <w:b/>
          <w:bCs/>
        </w:rPr>
        <w:t xml:space="preserve">roposal </w:t>
      </w:r>
      <w:r w:rsidR="0054298B">
        <w:rPr>
          <w:b/>
          <w:bCs/>
        </w:rPr>
        <w:t>6</w:t>
      </w:r>
      <w:r>
        <w:rPr>
          <w:b/>
          <w:bCs/>
        </w:rPr>
        <w:t xml:space="preserve">. For </w:t>
      </w:r>
      <w:proofErr w:type="spellStart"/>
      <w:r>
        <w:rPr>
          <w:b/>
          <w:bCs/>
        </w:rPr>
        <w:t>TDMed</w:t>
      </w:r>
      <w:proofErr w:type="spellEnd"/>
      <w:r>
        <w:rPr>
          <w:b/>
          <w:bCs/>
        </w:rPr>
        <w:t xml:space="preserve"> C-link and backhaul link transmissions, clarify RAN1 preference among the following options (and send an LS to RAN4):</w:t>
      </w:r>
    </w:p>
    <w:p w14:paraId="4CDF2E04" w14:textId="77777777" w:rsidR="00373D32" w:rsidRDefault="00373D32" w:rsidP="00373D32">
      <w:pPr>
        <w:pStyle w:val="maintext"/>
        <w:numPr>
          <w:ilvl w:val="0"/>
          <w:numId w:val="35"/>
        </w:numPr>
        <w:ind w:firstLineChars="0"/>
        <w:rPr>
          <w:b/>
          <w:bCs/>
        </w:rPr>
      </w:pPr>
      <w:r w:rsidRPr="00EA66C1">
        <w:rPr>
          <w:rFonts w:hint="eastAsia"/>
          <w:b/>
          <w:bCs/>
        </w:rPr>
        <w:t>O</w:t>
      </w:r>
      <w:r w:rsidRPr="00EA66C1">
        <w:rPr>
          <w:b/>
          <w:bCs/>
        </w:rPr>
        <w:t>ption 1:</w:t>
      </w:r>
      <w:r>
        <w:rPr>
          <w:b/>
          <w:bCs/>
        </w:rPr>
        <w:t xml:space="preserve"> Determine P</w:t>
      </w:r>
      <w:r w:rsidRPr="00AC3A86">
        <w:rPr>
          <w:b/>
          <w:bCs/>
          <w:vertAlign w:val="subscript"/>
        </w:rPr>
        <w:t>CMAX</w:t>
      </w:r>
      <w:r>
        <w:rPr>
          <w:b/>
          <w:bCs/>
        </w:rPr>
        <w:t xml:space="preserve"> of </w:t>
      </w:r>
      <w:proofErr w:type="spellStart"/>
      <w:r>
        <w:rPr>
          <w:b/>
          <w:bCs/>
        </w:rPr>
        <w:t>TDMed</w:t>
      </w:r>
      <w:proofErr w:type="spellEnd"/>
      <w:r>
        <w:rPr>
          <w:b/>
          <w:bCs/>
        </w:rPr>
        <w:t xml:space="preserve"> C-link by manufacturer declaration (single value, same as IAB-MT)</w:t>
      </w:r>
    </w:p>
    <w:p w14:paraId="28F51D9B" w14:textId="77777777" w:rsidR="00373D32" w:rsidRDefault="00373D32" w:rsidP="00373D32">
      <w:pPr>
        <w:pStyle w:val="maintext"/>
        <w:numPr>
          <w:ilvl w:val="0"/>
          <w:numId w:val="35"/>
        </w:numPr>
        <w:ind w:firstLineChars="0"/>
        <w:rPr>
          <w:b/>
          <w:bCs/>
        </w:rPr>
      </w:pPr>
      <w:r>
        <w:rPr>
          <w:rFonts w:hint="eastAsia"/>
          <w:b/>
          <w:bCs/>
        </w:rPr>
        <w:t>O</w:t>
      </w:r>
      <w:r>
        <w:rPr>
          <w:b/>
          <w:bCs/>
        </w:rPr>
        <w:t>ption 2: Determine P</w:t>
      </w:r>
      <w:r w:rsidRPr="00AC3A86">
        <w:rPr>
          <w:b/>
          <w:bCs/>
          <w:vertAlign w:val="subscript"/>
        </w:rPr>
        <w:t>CMAX</w:t>
      </w:r>
      <w:r>
        <w:rPr>
          <w:b/>
          <w:bCs/>
        </w:rPr>
        <w:t xml:space="preserve"> of </w:t>
      </w:r>
      <w:proofErr w:type="spellStart"/>
      <w:r>
        <w:rPr>
          <w:b/>
          <w:bCs/>
        </w:rPr>
        <w:t>TDMed</w:t>
      </w:r>
      <w:proofErr w:type="spellEnd"/>
      <w:r>
        <w:rPr>
          <w:b/>
          <w:bCs/>
        </w:rPr>
        <w:t xml:space="preserve"> C-link by UE/NCR-MT power class</w:t>
      </w:r>
    </w:p>
    <w:p w14:paraId="10DAD0D2" w14:textId="7ECB88C6" w:rsidR="00373D32" w:rsidRDefault="00373D32" w:rsidP="00373D32">
      <w:pPr>
        <w:pStyle w:val="maintext"/>
        <w:ind w:left="440" w:hangingChars="200" w:hanging="440"/>
        <w:rPr>
          <w:b/>
          <w:bCs/>
        </w:rPr>
      </w:pPr>
      <w:r>
        <w:rPr>
          <w:rFonts w:hint="eastAsia"/>
          <w:b/>
          <w:bCs/>
        </w:rPr>
        <w:t>P</w:t>
      </w:r>
      <w:r>
        <w:rPr>
          <w:b/>
          <w:bCs/>
        </w:rPr>
        <w:t xml:space="preserve">roposal </w:t>
      </w:r>
      <w:r w:rsidR="0054298B">
        <w:rPr>
          <w:b/>
          <w:bCs/>
        </w:rPr>
        <w:t>7</w:t>
      </w:r>
      <w:r>
        <w:rPr>
          <w:b/>
          <w:bCs/>
        </w:rPr>
        <w:t xml:space="preserve">. For </w:t>
      </w:r>
      <w:proofErr w:type="spellStart"/>
      <w:r>
        <w:rPr>
          <w:b/>
          <w:bCs/>
        </w:rPr>
        <w:t>FDMed</w:t>
      </w:r>
      <w:proofErr w:type="spellEnd"/>
      <w:r>
        <w:rPr>
          <w:b/>
          <w:bCs/>
        </w:rPr>
        <w:t xml:space="preserve"> C-link and backhaul link transmissions, clarify RAN1 preference among the following options (and send an LS to RAN4):</w:t>
      </w:r>
    </w:p>
    <w:p w14:paraId="3589C26F" w14:textId="77777777" w:rsidR="00373D32" w:rsidRDefault="00373D32" w:rsidP="00373D32">
      <w:pPr>
        <w:pStyle w:val="maintext"/>
        <w:numPr>
          <w:ilvl w:val="0"/>
          <w:numId w:val="35"/>
        </w:numPr>
        <w:ind w:firstLineChars="0"/>
        <w:rPr>
          <w:b/>
          <w:bCs/>
        </w:rPr>
      </w:pPr>
      <w:r w:rsidRPr="00EA66C1">
        <w:rPr>
          <w:rFonts w:hint="eastAsia"/>
          <w:b/>
          <w:bCs/>
        </w:rPr>
        <w:t>O</w:t>
      </w:r>
      <w:r w:rsidRPr="00EA66C1">
        <w:rPr>
          <w:b/>
          <w:bCs/>
        </w:rPr>
        <w:t xml:space="preserve">ption 1: </w:t>
      </w:r>
      <w:r>
        <w:rPr>
          <w:b/>
          <w:bCs/>
        </w:rPr>
        <w:t>Determine P</w:t>
      </w:r>
      <w:r w:rsidRPr="00AC3A86">
        <w:rPr>
          <w:b/>
          <w:bCs/>
          <w:vertAlign w:val="subscript"/>
        </w:rPr>
        <w:t>CMAX</w:t>
      </w:r>
      <w:r>
        <w:rPr>
          <w:b/>
          <w:bCs/>
        </w:rPr>
        <w:t xml:space="preserve"> of </w:t>
      </w:r>
      <w:proofErr w:type="spellStart"/>
      <w:r>
        <w:rPr>
          <w:b/>
          <w:bCs/>
        </w:rPr>
        <w:t>FDMed</w:t>
      </w:r>
      <w:proofErr w:type="spellEnd"/>
      <w:r>
        <w:rPr>
          <w:b/>
          <w:bCs/>
        </w:rPr>
        <w:t xml:space="preserve"> C-link by manufacturer declaration (the same value with </w:t>
      </w:r>
      <w:proofErr w:type="spellStart"/>
      <w:r>
        <w:rPr>
          <w:b/>
          <w:bCs/>
        </w:rPr>
        <w:t>TDMed</w:t>
      </w:r>
      <w:proofErr w:type="spellEnd"/>
      <w:r>
        <w:rPr>
          <w:b/>
          <w:bCs/>
        </w:rPr>
        <w:t xml:space="preserve"> C-link, same as IAB-MT)</w:t>
      </w:r>
    </w:p>
    <w:p w14:paraId="04ECF1E9" w14:textId="77777777" w:rsidR="004F6B5C" w:rsidRDefault="004F6B5C" w:rsidP="004F6B5C">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Pr>
          <w:b/>
          <w:bCs/>
        </w:rPr>
        <w:t>Determine P</w:t>
      </w:r>
      <w:r w:rsidRPr="00AC3A86">
        <w:rPr>
          <w:b/>
          <w:bCs/>
          <w:vertAlign w:val="subscript"/>
        </w:rPr>
        <w:t>CMAX</w:t>
      </w:r>
      <w:r>
        <w:rPr>
          <w:b/>
          <w:bCs/>
        </w:rPr>
        <w:t xml:space="preserve"> of </w:t>
      </w:r>
      <w:proofErr w:type="spellStart"/>
      <w:r>
        <w:rPr>
          <w:b/>
          <w:bCs/>
        </w:rPr>
        <w:t>FDMed</w:t>
      </w:r>
      <w:proofErr w:type="spellEnd"/>
      <w:r>
        <w:rPr>
          <w:b/>
          <w:bCs/>
        </w:rPr>
        <w:t xml:space="preserve"> C-link by manufacturer declaration (an additional / separated value for </w:t>
      </w:r>
      <w:proofErr w:type="spellStart"/>
      <w:r>
        <w:rPr>
          <w:b/>
          <w:bCs/>
        </w:rPr>
        <w:t>FDMed</w:t>
      </w:r>
      <w:proofErr w:type="spellEnd"/>
      <w:r>
        <w:rPr>
          <w:b/>
          <w:bCs/>
        </w:rPr>
        <w:t xml:space="preserve"> C-link)</w:t>
      </w:r>
    </w:p>
    <w:p w14:paraId="11091AF0" w14:textId="77777777" w:rsidR="004F6B5C" w:rsidRDefault="004F6B5C" w:rsidP="004F6B5C">
      <w:pPr>
        <w:pStyle w:val="maintext"/>
        <w:numPr>
          <w:ilvl w:val="0"/>
          <w:numId w:val="35"/>
        </w:numPr>
        <w:ind w:firstLineChars="0"/>
        <w:rPr>
          <w:b/>
          <w:bCs/>
        </w:rPr>
      </w:pPr>
      <w:r>
        <w:rPr>
          <w:b/>
          <w:bCs/>
        </w:rPr>
        <w:t>Option 3: Determine P</w:t>
      </w:r>
      <w:r w:rsidRPr="00AC3A86">
        <w:rPr>
          <w:b/>
          <w:bCs/>
          <w:vertAlign w:val="subscript"/>
        </w:rPr>
        <w:t>CMAX</w:t>
      </w:r>
      <w:r>
        <w:rPr>
          <w:b/>
          <w:bCs/>
        </w:rPr>
        <w:t xml:space="preserve"> of </w:t>
      </w:r>
      <w:proofErr w:type="spellStart"/>
      <w:r>
        <w:rPr>
          <w:b/>
          <w:bCs/>
        </w:rPr>
        <w:t>FDMed</w:t>
      </w:r>
      <w:proofErr w:type="spellEnd"/>
      <w:r>
        <w:rPr>
          <w:b/>
          <w:bCs/>
        </w:rPr>
        <w:t xml:space="preserve"> C-link by UE/NCR-MT power class</w:t>
      </w:r>
    </w:p>
    <w:p w14:paraId="255B31DF" w14:textId="77777777" w:rsidR="004F6B5C" w:rsidRPr="00EA66C1" w:rsidRDefault="004F6B5C" w:rsidP="004F6B5C">
      <w:pPr>
        <w:pStyle w:val="maintext"/>
        <w:numPr>
          <w:ilvl w:val="0"/>
          <w:numId w:val="35"/>
        </w:numPr>
        <w:ind w:firstLineChars="0"/>
        <w:rPr>
          <w:b/>
          <w:bCs/>
        </w:rPr>
      </w:pPr>
      <w:r w:rsidRPr="00EA66C1">
        <w:rPr>
          <w:rFonts w:hint="eastAsia"/>
          <w:b/>
          <w:bCs/>
        </w:rPr>
        <w:t>O</w:t>
      </w:r>
      <w:r w:rsidRPr="00EA66C1">
        <w:rPr>
          <w:b/>
          <w:bCs/>
        </w:rPr>
        <w:t xml:space="preserve">ption </w:t>
      </w:r>
      <w:r>
        <w:rPr>
          <w:b/>
          <w:bCs/>
        </w:rPr>
        <w:t>4</w:t>
      </w:r>
      <w:r w:rsidRPr="00EA66C1">
        <w:rPr>
          <w:b/>
          <w:bCs/>
        </w:rPr>
        <w:t xml:space="preserve">: </w:t>
      </w:r>
      <w:r>
        <w:rPr>
          <w:b/>
          <w:bCs/>
        </w:rPr>
        <w:t xml:space="preserve">Report/define transmission power adjustment value for </w:t>
      </w:r>
      <w:proofErr w:type="spellStart"/>
      <w:r>
        <w:rPr>
          <w:b/>
          <w:bCs/>
        </w:rPr>
        <w:t>FDMed</w:t>
      </w:r>
      <w:proofErr w:type="spellEnd"/>
      <w:r>
        <w:rPr>
          <w:b/>
          <w:bCs/>
        </w:rPr>
        <w:t xml:space="preserve"> cases (similar with Rel-17 </w:t>
      </w:r>
      <w:proofErr w:type="spellStart"/>
      <w:r>
        <w:rPr>
          <w:b/>
          <w:bCs/>
        </w:rPr>
        <w:t>eIAB</w:t>
      </w:r>
      <w:proofErr w:type="spellEnd"/>
      <w:r>
        <w:rPr>
          <w:b/>
          <w:bCs/>
        </w:rPr>
        <w:t>)</w:t>
      </w:r>
    </w:p>
    <w:p w14:paraId="243FC859" w14:textId="15173325" w:rsidR="00373D32" w:rsidRDefault="00373D32" w:rsidP="00373D32">
      <w:pPr>
        <w:pStyle w:val="maintext"/>
        <w:ind w:left="440" w:hangingChars="200" w:hanging="440"/>
        <w:rPr>
          <w:b/>
          <w:bCs/>
        </w:rPr>
      </w:pPr>
      <w:r>
        <w:rPr>
          <w:rFonts w:hint="eastAsia"/>
          <w:b/>
          <w:bCs/>
        </w:rPr>
        <w:t>P</w:t>
      </w:r>
      <w:r>
        <w:rPr>
          <w:b/>
          <w:bCs/>
        </w:rPr>
        <w:t xml:space="preserve">roposal </w:t>
      </w:r>
      <w:r w:rsidR="0054298B">
        <w:rPr>
          <w:b/>
          <w:bCs/>
        </w:rPr>
        <w:t>8</w:t>
      </w:r>
      <w:r>
        <w:rPr>
          <w:b/>
          <w:bCs/>
        </w:rPr>
        <w:t>. For the case that uplink transmissions of C-link and backhaul link share the same PA, support one of the followings:</w:t>
      </w:r>
    </w:p>
    <w:p w14:paraId="3DF5B568" w14:textId="77777777" w:rsidR="00373D32" w:rsidRDefault="00373D32" w:rsidP="00373D32">
      <w:pPr>
        <w:pStyle w:val="maintext"/>
        <w:numPr>
          <w:ilvl w:val="0"/>
          <w:numId w:val="35"/>
        </w:numPr>
        <w:ind w:firstLineChars="0"/>
        <w:rPr>
          <w:b/>
          <w:bCs/>
        </w:rPr>
      </w:pPr>
      <w:r w:rsidRPr="00EA66C1">
        <w:rPr>
          <w:rFonts w:hint="eastAsia"/>
          <w:b/>
          <w:bCs/>
        </w:rPr>
        <w:t>O</w:t>
      </w:r>
      <w:r w:rsidRPr="00EA66C1">
        <w:rPr>
          <w:b/>
          <w:bCs/>
        </w:rPr>
        <w:t xml:space="preserve">ption 1: </w:t>
      </w:r>
      <w:r>
        <w:rPr>
          <w:b/>
          <w:bCs/>
        </w:rPr>
        <w:t xml:space="preserve">The </w:t>
      </w:r>
      <w:r w:rsidRPr="007033C0">
        <w:rPr>
          <w:b/>
          <w:bCs/>
        </w:rPr>
        <w:t>repeater appl</w:t>
      </w:r>
      <w:r>
        <w:rPr>
          <w:b/>
          <w:bCs/>
        </w:rPr>
        <w:t>ies</w:t>
      </w:r>
      <w:r w:rsidRPr="007033C0">
        <w:rPr>
          <w:b/>
          <w:bCs/>
        </w:rPr>
        <w:t xml:space="preserve"> higher priority to uplink transmission in backhaul link and the transmission power of C-link can be reduced, accordingly.</w:t>
      </w:r>
    </w:p>
    <w:p w14:paraId="163D1DAB" w14:textId="77777777" w:rsidR="00373D32" w:rsidRDefault="00373D32" w:rsidP="00373D32">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Pr>
          <w:b/>
          <w:bCs/>
        </w:rPr>
        <w:t xml:space="preserve">The </w:t>
      </w:r>
      <w:r w:rsidRPr="007033C0">
        <w:rPr>
          <w:b/>
          <w:bCs/>
        </w:rPr>
        <w:t>repeater appl</w:t>
      </w:r>
      <w:r>
        <w:rPr>
          <w:b/>
          <w:bCs/>
        </w:rPr>
        <w:t>ies</w:t>
      </w:r>
      <w:r w:rsidRPr="007033C0">
        <w:rPr>
          <w:b/>
          <w:bCs/>
        </w:rPr>
        <w:t xml:space="preserve"> higher priority to uplink transmission in </w:t>
      </w:r>
      <w:r>
        <w:rPr>
          <w:b/>
          <w:bCs/>
        </w:rPr>
        <w:t>C-</w:t>
      </w:r>
      <w:r w:rsidRPr="007033C0">
        <w:rPr>
          <w:b/>
          <w:bCs/>
        </w:rPr>
        <w:t xml:space="preserve">link and the transmission power of </w:t>
      </w:r>
      <w:r>
        <w:rPr>
          <w:b/>
          <w:bCs/>
        </w:rPr>
        <w:t xml:space="preserve">backhaul </w:t>
      </w:r>
      <w:r w:rsidRPr="007033C0">
        <w:rPr>
          <w:b/>
          <w:bCs/>
        </w:rPr>
        <w:t>link can be reduced, accordingly.</w:t>
      </w:r>
    </w:p>
    <w:p w14:paraId="5ECF7660" w14:textId="61D74612" w:rsidR="00373D32" w:rsidRDefault="00373D32" w:rsidP="00373D32">
      <w:pPr>
        <w:pStyle w:val="maintext"/>
        <w:ind w:left="440" w:hangingChars="200" w:hanging="440"/>
        <w:rPr>
          <w:b/>
          <w:bCs/>
        </w:rPr>
      </w:pPr>
      <w:r>
        <w:rPr>
          <w:rFonts w:hint="eastAsia"/>
          <w:b/>
          <w:bCs/>
        </w:rPr>
        <w:t>P</w:t>
      </w:r>
      <w:r>
        <w:rPr>
          <w:b/>
          <w:bCs/>
        </w:rPr>
        <w:t xml:space="preserve">roposal </w:t>
      </w:r>
      <w:r w:rsidR="0054298B">
        <w:rPr>
          <w:b/>
          <w:bCs/>
        </w:rPr>
        <w:t>9</w:t>
      </w:r>
      <w:r>
        <w:rPr>
          <w:b/>
          <w:bCs/>
        </w:rPr>
        <w:t>. T</w:t>
      </w:r>
      <w:r w:rsidRPr="007033C0">
        <w:rPr>
          <w:b/>
          <w:bCs/>
        </w:rPr>
        <w:t>he repeater omits the uplink transmission of C-link, if the reduced transmission power is larger than the value configured</w:t>
      </w:r>
      <w:r>
        <w:rPr>
          <w:b/>
          <w:bCs/>
        </w:rPr>
        <w:t xml:space="preserve"> by </w:t>
      </w:r>
      <w:proofErr w:type="spellStart"/>
      <w:r>
        <w:rPr>
          <w:b/>
          <w:bCs/>
        </w:rPr>
        <w:t>gNB</w:t>
      </w:r>
      <w:proofErr w:type="spellEnd"/>
      <w:r>
        <w:rPr>
          <w:b/>
          <w:bCs/>
        </w:rPr>
        <w:t>.</w:t>
      </w:r>
    </w:p>
    <w:p w14:paraId="72F38B90" w14:textId="77777777" w:rsidR="006E0BD6" w:rsidRPr="00B90473" w:rsidRDefault="006E0BD6"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0CEA3BB2" w14:textId="558E2303" w:rsidR="0039640A" w:rsidRDefault="0039640A" w:rsidP="00B4231A">
      <w:pPr>
        <w:pStyle w:val="a7"/>
        <w:numPr>
          <w:ilvl w:val="0"/>
          <w:numId w:val="2"/>
        </w:numPr>
        <w:spacing w:after="120"/>
        <w:ind w:leftChars="0"/>
      </w:pPr>
      <w:bookmarkStart w:id="15" w:name="_Ref94002833"/>
      <w:bookmarkStart w:id="16" w:name="_Ref134718765"/>
      <w:bookmarkStart w:id="17" w:name="_Ref131672311"/>
      <w:bookmarkEnd w:id="15"/>
      <w:r>
        <w:rPr>
          <w:rFonts w:hint="eastAsia"/>
        </w:rPr>
        <w:t>R</w:t>
      </w:r>
      <w:r>
        <w:t>1-2304282, Initial RAN1 UE features list for Rel-18 NR after RAN1#112bis-e, AT&amp;T, NTT DOCOMO</w:t>
      </w:r>
      <w:bookmarkEnd w:id="16"/>
    </w:p>
    <w:p w14:paraId="48E1FB76" w14:textId="47F9C0CA" w:rsidR="006B5EAF" w:rsidRDefault="006B5EAF" w:rsidP="00B4231A">
      <w:pPr>
        <w:pStyle w:val="a7"/>
        <w:numPr>
          <w:ilvl w:val="0"/>
          <w:numId w:val="2"/>
        </w:numPr>
        <w:spacing w:after="120"/>
        <w:ind w:leftChars="0"/>
      </w:pPr>
      <w:bookmarkStart w:id="18" w:name="_Ref134791177"/>
      <w:r>
        <w:rPr>
          <w:rFonts w:hint="eastAsia"/>
        </w:rPr>
        <w:t>3</w:t>
      </w:r>
      <w:r>
        <w:t>GPP TS38.306 V17.3.0</w:t>
      </w:r>
      <w:bookmarkEnd w:id="18"/>
    </w:p>
    <w:p w14:paraId="42D81450" w14:textId="73688CB0" w:rsidR="008F7B32" w:rsidRDefault="008F7B32" w:rsidP="00B4231A">
      <w:pPr>
        <w:pStyle w:val="a7"/>
        <w:numPr>
          <w:ilvl w:val="0"/>
          <w:numId w:val="2"/>
        </w:numPr>
        <w:spacing w:after="120"/>
        <w:ind w:leftChars="0"/>
      </w:pPr>
      <w:r>
        <w:rPr>
          <w:rFonts w:hint="eastAsia"/>
        </w:rPr>
        <w:t>3</w:t>
      </w:r>
      <w:r>
        <w:t>GPP TS38.174 V17.2.0</w:t>
      </w:r>
      <w:bookmarkEnd w:id="17"/>
    </w:p>
    <w:p w14:paraId="18D9F213" w14:textId="3A0A26B4" w:rsidR="008F7B32" w:rsidRDefault="008F7B32" w:rsidP="00B4231A">
      <w:pPr>
        <w:pStyle w:val="a7"/>
        <w:numPr>
          <w:ilvl w:val="0"/>
          <w:numId w:val="2"/>
        </w:numPr>
        <w:spacing w:after="120"/>
        <w:ind w:leftChars="0"/>
      </w:pPr>
      <w:bookmarkStart w:id="19" w:name="_Ref131673272"/>
      <w:r>
        <w:rPr>
          <w:rFonts w:hint="eastAsia"/>
        </w:rPr>
        <w:t>3</w:t>
      </w:r>
      <w:r>
        <w:t>GPP TS38.306 V17.3.0</w:t>
      </w:r>
      <w:bookmarkStart w:id="20" w:name="_Ref101964354"/>
      <w:bookmarkEnd w:id="19"/>
    </w:p>
    <w:p w14:paraId="20D4EE2E" w14:textId="43E56F49" w:rsidR="001549A6" w:rsidRDefault="001549A6" w:rsidP="001549A6">
      <w:pPr>
        <w:pStyle w:val="a7"/>
        <w:numPr>
          <w:ilvl w:val="0"/>
          <w:numId w:val="2"/>
        </w:numPr>
        <w:spacing w:after="120"/>
        <w:ind w:leftChars="0"/>
      </w:pPr>
      <w:bookmarkStart w:id="21" w:name="_Ref127521964"/>
      <w:bookmarkStart w:id="22" w:name="_Ref131678633"/>
      <w:r>
        <w:rPr>
          <w:rFonts w:hint="eastAsia"/>
        </w:rPr>
        <w:t>3</w:t>
      </w:r>
      <w:r>
        <w:t>GPP TS38.115-1</w:t>
      </w:r>
      <w:bookmarkEnd w:id="21"/>
      <w:r>
        <w:t xml:space="preserve"> V17.1.0</w:t>
      </w:r>
      <w:bookmarkEnd w:id="22"/>
    </w:p>
    <w:p w14:paraId="23C22711" w14:textId="77777777" w:rsidR="001549A6" w:rsidRDefault="001549A6" w:rsidP="001549A6">
      <w:pPr>
        <w:pStyle w:val="a7"/>
        <w:numPr>
          <w:ilvl w:val="0"/>
          <w:numId w:val="2"/>
        </w:numPr>
        <w:spacing w:after="120"/>
        <w:ind w:leftChars="0"/>
      </w:pPr>
      <w:bookmarkStart w:id="23" w:name="_Ref127521966"/>
      <w:bookmarkStart w:id="24" w:name="_Ref131679009"/>
      <w:r>
        <w:rPr>
          <w:rFonts w:hint="eastAsia"/>
        </w:rPr>
        <w:t>3</w:t>
      </w:r>
      <w:r>
        <w:t>GPP TS38.115-2</w:t>
      </w:r>
      <w:bookmarkEnd w:id="23"/>
      <w:r>
        <w:t xml:space="preserve"> V17.1.0</w:t>
      </w:r>
      <w:bookmarkEnd w:id="24"/>
    </w:p>
    <w:p w14:paraId="54C150A6" w14:textId="20E52DC2" w:rsidR="004D5295" w:rsidRDefault="004D5295" w:rsidP="00B4231A">
      <w:pPr>
        <w:pStyle w:val="a7"/>
        <w:numPr>
          <w:ilvl w:val="0"/>
          <w:numId w:val="2"/>
        </w:numPr>
        <w:spacing w:after="120"/>
        <w:ind w:leftChars="0"/>
      </w:pPr>
      <w:bookmarkStart w:id="25" w:name="_Ref118460609"/>
      <w:bookmarkEnd w:id="20"/>
      <w:r>
        <w:t>RAN1#110b-e Chair’s notes</w:t>
      </w:r>
      <w:bookmarkEnd w:id="25"/>
    </w:p>
    <w:p w14:paraId="2B512C69" w14:textId="633C5B9A" w:rsidR="002D2B0E" w:rsidRDefault="002D2B0E" w:rsidP="00B4231A">
      <w:pPr>
        <w:pStyle w:val="a7"/>
        <w:numPr>
          <w:ilvl w:val="0"/>
          <w:numId w:val="2"/>
        </w:numPr>
        <w:spacing w:after="120"/>
        <w:ind w:leftChars="0"/>
      </w:pPr>
      <w:bookmarkStart w:id="26" w:name="_Ref127453632"/>
      <w:r>
        <w:rPr>
          <w:rFonts w:hint="eastAsia"/>
        </w:rPr>
        <w:t>3</w:t>
      </w:r>
      <w:r>
        <w:t>GPP TS38.101-2</w:t>
      </w:r>
      <w:bookmarkEnd w:id="26"/>
    </w:p>
    <w:p w14:paraId="1D93009C" w14:textId="19F8D1E2" w:rsidR="006F4DFC" w:rsidRDefault="006F4DFC" w:rsidP="00B4231A">
      <w:pPr>
        <w:pStyle w:val="a7"/>
        <w:numPr>
          <w:ilvl w:val="0"/>
          <w:numId w:val="2"/>
        </w:numPr>
        <w:spacing w:after="120"/>
        <w:ind w:leftChars="0"/>
      </w:pPr>
      <w:bookmarkStart w:id="27" w:name="_Ref127454866"/>
      <w:r>
        <w:rPr>
          <w:rFonts w:hint="eastAsia"/>
        </w:rPr>
        <w:t>3</w:t>
      </w:r>
      <w:r>
        <w:t>GPP TS38.106</w:t>
      </w:r>
      <w:bookmarkEnd w:id="27"/>
    </w:p>
    <w:p w14:paraId="42C5DFEE" w14:textId="77777777" w:rsidR="00B4231A" w:rsidRPr="00483929" w:rsidRDefault="00B4231A" w:rsidP="00C60FFA">
      <w:pPr>
        <w:spacing w:after="120"/>
      </w:pPr>
    </w:p>
    <w:sectPr w:rsidR="00B4231A" w:rsidRPr="00483929"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413A2" w14:textId="77777777" w:rsidR="00300586" w:rsidRDefault="00300586" w:rsidP="00334902">
      <w:pPr>
        <w:spacing w:after="120"/>
      </w:pPr>
      <w:r>
        <w:separator/>
      </w:r>
    </w:p>
  </w:endnote>
  <w:endnote w:type="continuationSeparator" w:id="0">
    <w:p w14:paraId="5C08AA03" w14:textId="77777777" w:rsidR="00300586" w:rsidRDefault="00300586"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C3B1" w14:textId="77777777" w:rsidR="00300586" w:rsidRDefault="00300586" w:rsidP="00334902">
      <w:pPr>
        <w:spacing w:after="120"/>
      </w:pPr>
      <w:r>
        <w:separator/>
      </w:r>
    </w:p>
  </w:footnote>
  <w:footnote w:type="continuationSeparator" w:id="0">
    <w:p w14:paraId="4EF9D66C" w14:textId="77777777" w:rsidR="00300586" w:rsidRDefault="00300586"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385E1F"/>
    <w:multiLevelType w:val="hybridMultilevel"/>
    <w:tmpl w:val="07302DD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42780"/>
    <w:multiLevelType w:val="hybridMultilevel"/>
    <w:tmpl w:val="107CAF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458F2"/>
    <w:multiLevelType w:val="hybridMultilevel"/>
    <w:tmpl w:val="219A7B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1C5256"/>
    <w:multiLevelType w:val="hybridMultilevel"/>
    <w:tmpl w:val="E4621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F95636"/>
    <w:multiLevelType w:val="hybridMultilevel"/>
    <w:tmpl w:val="68085EB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0513E5"/>
    <w:multiLevelType w:val="hybridMultilevel"/>
    <w:tmpl w:val="D50E235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7F2848"/>
    <w:multiLevelType w:val="hybridMultilevel"/>
    <w:tmpl w:val="34DC519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13279A2"/>
    <w:multiLevelType w:val="hybridMultilevel"/>
    <w:tmpl w:val="27C625B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3A2533"/>
    <w:multiLevelType w:val="hybridMultilevel"/>
    <w:tmpl w:val="BBEA982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2F4B9C"/>
    <w:multiLevelType w:val="hybridMultilevel"/>
    <w:tmpl w:val="DB26BEA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D603D11"/>
    <w:multiLevelType w:val="hybridMultilevel"/>
    <w:tmpl w:val="D09C970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AF240E"/>
    <w:multiLevelType w:val="hybridMultilevel"/>
    <w:tmpl w:val="E3DAC26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B10CDC"/>
    <w:multiLevelType w:val="hybridMultilevel"/>
    <w:tmpl w:val="02802D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A17A27"/>
    <w:multiLevelType w:val="hybridMultilevel"/>
    <w:tmpl w:val="E34A4CD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38106C"/>
    <w:multiLevelType w:val="hybridMultilevel"/>
    <w:tmpl w:val="76C4D28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3CD1516"/>
    <w:multiLevelType w:val="hybridMultilevel"/>
    <w:tmpl w:val="2862BE1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5C5454"/>
    <w:multiLevelType w:val="hybridMultilevel"/>
    <w:tmpl w:val="24460774"/>
    <w:lvl w:ilvl="0" w:tplc="04090003">
      <w:start w:val="1"/>
      <w:numFmt w:val="bullet"/>
      <w:lvlText w:val="o"/>
      <w:lvlJc w:val="left"/>
      <w:pPr>
        <w:ind w:left="800" w:hanging="400"/>
      </w:pPr>
      <w:rPr>
        <w:rFonts w:ascii="Courier New" w:hAnsi="Courier New" w:cs="Courier New" w:hint="default"/>
      </w:rPr>
    </w:lvl>
    <w:lvl w:ilvl="1" w:tplc="2F401BE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7B4004"/>
    <w:multiLevelType w:val="hybridMultilevel"/>
    <w:tmpl w:val="119C0D4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04B72A4"/>
    <w:multiLevelType w:val="hybridMultilevel"/>
    <w:tmpl w:val="8B8042D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6F927CDF"/>
    <w:multiLevelType w:val="hybridMultilevel"/>
    <w:tmpl w:val="7A1881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2B2F03"/>
    <w:multiLevelType w:val="hybridMultilevel"/>
    <w:tmpl w:val="984C1F9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CC0F6D"/>
    <w:multiLevelType w:val="hybridMultilevel"/>
    <w:tmpl w:val="7D3CEDDE"/>
    <w:lvl w:ilvl="0" w:tplc="DEA88E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1"/>
  </w:num>
  <w:num w:numId="2">
    <w:abstractNumId w:val="1"/>
  </w:num>
  <w:num w:numId="3">
    <w:abstractNumId w:val="4"/>
  </w:num>
  <w:num w:numId="4">
    <w:abstractNumId w:val="44"/>
  </w:num>
  <w:num w:numId="5">
    <w:abstractNumId w:val="0"/>
  </w:num>
  <w:num w:numId="6">
    <w:abstractNumId w:val="26"/>
  </w:num>
  <w:num w:numId="7">
    <w:abstractNumId w:val="6"/>
  </w:num>
  <w:num w:numId="8">
    <w:abstractNumId w:val="8"/>
  </w:num>
  <w:num w:numId="9">
    <w:abstractNumId w:val="16"/>
  </w:num>
  <w:num w:numId="10">
    <w:abstractNumId w:val="24"/>
  </w:num>
  <w:num w:numId="11">
    <w:abstractNumId w:val="5"/>
  </w:num>
  <w:num w:numId="12">
    <w:abstractNumId w:val="10"/>
  </w:num>
  <w:num w:numId="13">
    <w:abstractNumId w:val="31"/>
  </w:num>
  <w:num w:numId="14">
    <w:abstractNumId w:val="46"/>
  </w:num>
  <w:num w:numId="15">
    <w:abstractNumId w:val="40"/>
  </w:num>
  <w:num w:numId="16">
    <w:abstractNumId w:val="2"/>
  </w:num>
  <w:num w:numId="17">
    <w:abstractNumId w:val="35"/>
  </w:num>
  <w:num w:numId="18">
    <w:abstractNumId w:val="45"/>
  </w:num>
  <w:num w:numId="19">
    <w:abstractNumId w:val="12"/>
  </w:num>
  <w:num w:numId="20">
    <w:abstractNumId w:val="28"/>
  </w:num>
  <w:num w:numId="21">
    <w:abstractNumId w:val="43"/>
  </w:num>
  <w:num w:numId="22">
    <w:abstractNumId w:val="19"/>
  </w:num>
  <w:num w:numId="23">
    <w:abstractNumId w:val="20"/>
  </w:num>
  <w:num w:numId="24">
    <w:abstractNumId w:val="47"/>
  </w:num>
  <w:num w:numId="25">
    <w:abstractNumId w:val="32"/>
  </w:num>
  <w:num w:numId="26">
    <w:abstractNumId w:val="11"/>
  </w:num>
  <w:num w:numId="27">
    <w:abstractNumId w:val="33"/>
  </w:num>
  <w:num w:numId="28">
    <w:abstractNumId w:val="42"/>
  </w:num>
  <w:num w:numId="29">
    <w:abstractNumId w:val="27"/>
  </w:num>
  <w:num w:numId="30">
    <w:abstractNumId w:val="36"/>
  </w:num>
  <w:num w:numId="31">
    <w:abstractNumId w:val="7"/>
  </w:num>
  <w:num w:numId="32">
    <w:abstractNumId w:val="22"/>
  </w:num>
  <w:num w:numId="33">
    <w:abstractNumId w:val="37"/>
  </w:num>
  <w:num w:numId="34">
    <w:abstractNumId w:val="18"/>
  </w:num>
  <w:num w:numId="35">
    <w:abstractNumId w:val="23"/>
  </w:num>
  <w:num w:numId="36">
    <w:abstractNumId w:val="30"/>
  </w:num>
  <w:num w:numId="37">
    <w:abstractNumId w:val="15"/>
  </w:num>
  <w:num w:numId="38">
    <w:abstractNumId w:val="17"/>
  </w:num>
  <w:num w:numId="39">
    <w:abstractNumId w:val="21"/>
  </w:num>
  <w:num w:numId="40">
    <w:abstractNumId w:val="14"/>
  </w:num>
  <w:num w:numId="41">
    <w:abstractNumId w:val="9"/>
  </w:num>
  <w:num w:numId="42">
    <w:abstractNumId w:val="29"/>
  </w:num>
  <w:num w:numId="43">
    <w:abstractNumId w:val="13"/>
  </w:num>
  <w:num w:numId="44">
    <w:abstractNumId w:val="34"/>
  </w:num>
  <w:num w:numId="45">
    <w:abstractNumId w:val="25"/>
  </w:num>
  <w:num w:numId="46">
    <w:abstractNumId w:val="38"/>
  </w:num>
  <w:num w:numId="47">
    <w:abstractNumId w:val="3"/>
  </w:num>
  <w:num w:numId="48">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6180"/>
    <w:rsid w:val="00106446"/>
    <w:rsid w:val="00106612"/>
    <w:rsid w:val="00106F3A"/>
    <w:rsid w:val="00110ABB"/>
    <w:rsid w:val="00110F5C"/>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D7A"/>
    <w:rsid w:val="00315E39"/>
    <w:rsid w:val="0031607A"/>
    <w:rsid w:val="00316F1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779"/>
    <w:rsid w:val="00522A91"/>
    <w:rsid w:val="00522F1A"/>
    <w:rsid w:val="0052305B"/>
    <w:rsid w:val="00523314"/>
    <w:rsid w:val="00523BAF"/>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370A"/>
    <w:rsid w:val="00753A0B"/>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F24"/>
    <w:rsid w:val="008A4FD4"/>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2007"/>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59A19-EB14-4266-82B7-7539EA9A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3368</Words>
  <Characters>19200</Characters>
  <Application>Microsoft Office Word</Application>
  <DocSecurity>0</DocSecurity>
  <Lines>160</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2</cp:revision>
  <dcterms:created xsi:type="dcterms:W3CDTF">2023-05-15T04:50:00Z</dcterms:created>
  <dcterms:modified xsi:type="dcterms:W3CDTF">2023-05-15T04:50:00Z</dcterms:modified>
</cp:coreProperties>
</file>